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440" w:firstLineChars="100"/>
        <w:jc w:val="both"/>
        <w:rPr>
          <w:rFonts w:hint="eastAsia" w:ascii="方正小标宋简体" w:hAnsi="方正小标宋简体" w:eastAsia="方正小标宋简体" w:cs="方正小标宋简体"/>
          <w:b w:val="0"/>
          <w:bCs w:val="0"/>
          <w:sz w:val="44"/>
          <w:szCs w:val="44"/>
        </w:rPr>
      </w:pPr>
    </w:p>
    <w:p>
      <w:pPr>
        <w:spacing w:line="579" w:lineRule="exact"/>
        <w:ind w:firstLine="440" w:firstLineChars="100"/>
        <w:jc w:val="both"/>
        <w:rPr>
          <w:rFonts w:hint="eastAsia" w:asciiTheme="majorEastAsia" w:hAnsiTheme="majorEastAsia" w:eastAsiaTheme="majorEastAsia" w:cstheme="majorEastAsia"/>
          <w:sz w:val="44"/>
          <w:szCs w:val="44"/>
        </w:rPr>
      </w:pPr>
      <w:r>
        <w:rPr>
          <w:rFonts w:hint="eastAsia" w:ascii="方正小标宋简体" w:hAnsi="方正小标宋简体" w:eastAsia="方正小标宋简体" w:cs="方正小标宋简体"/>
          <w:b w:val="0"/>
          <w:bCs w:val="0"/>
          <w:sz w:val="44"/>
          <w:szCs w:val="44"/>
        </w:rPr>
        <w:t>贵州省</w:t>
      </w:r>
      <w:r>
        <w:rPr>
          <w:rFonts w:hint="eastAsia" w:ascii="方正小标宋简体" w:hAnsi="方正小标宋简体" w:eastAsia="方正小标宋简体" w:cs="方正小标宋简体"/>
          <w:b w:val="0"/>
          <w:bCs w:val="0"/>
          <w:sz w:val="44"/>
          <w:szCs w:val="44"/>
          <w:lang w:eastAsia="zh-TW"/>
        </w:rPr>
        <w:t>“</w:t>
      </w:r>
      <w:r>
        <w:rPr>
          <w:rFonts w:hint="eastAsia" w:ascii="方正小标宋简体" w:hAnsi="方正小标宋简体" w:eastAsia="方正小标宋简体" w:cs="方正小标宋简体"/>
          <w:b w:val="0"/>
          <w:bCs w:val="0"/>
          <w:sz w:val="44"/>
          <w:szCs w:val="44"/>
        </w:rPr>
        <w:t>黄果树杯</w:t>
      </w:r>
      <w:r>
        <w:rPr>
          <w:rFonts w:hint="eastAsia" w:ascii="方正小标宋简体" w:hAnsi="方正小标宋简体" w:eastAsia="方正小标宋简体" w:cs="方正小标宋简体"/>
          <w:b w:val="0"/>
          <w:bCs w:val="0"/>
          <w:sz w:val="44"/>
          <w:szCs w:val="44"/>
          <w:lang w:eastAsia="zh-TW"/>
        </w:rPr>
        <w:t>”</w:t>
      </w:r>
      <w:r>
        <w:rPr>
          <w:rFonts w:hint="eastAsia" w:ascii="方正小标宋简体" w:hAnsi="方正小标宋简体" w:eastAsia="方正小标宋简体" w:cs="方正小标宋简体"/>
          <w:b w:val="0"/>
          <w:bCs w:val="0"/>
          <w:sz w:val="44"/>
          <w:szCs w:val="44"/>
        </w:rPr>
        <w:t>优质工程评选办法</w:t>
      </w:r>
    </w:p>
    <w:p>
      <w:pPr>
        <w:spacing w:line="579"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eastAsia="zh-TW"/>
        </w:rPr>
        <w:t>试行</w:t>
      </w:r>
      <w:r>
        <w:rPr>
          <w:rFonts w:hint="eastAsia" w:ascii="仿宋_GB2312" w:hAnsi="仿宋_GB2312" w:eastAsia="仿宋_GB2312" w:cs="仿宋_GB2312"/>
          <w:b/>
          <w:bCs/>
          <w:sz w:val="32"/>
          <w:szCs w:val="32"/>
        </w:rPr>
        <w:t>）</w:t>
      </w:r>
    </w:p>
    <w:p>
      <w:pPr>
        <w:spacing w:line="579"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第一章　总　则</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第一条</w:t>
      </w:r>
      <w:r>
        <w:rPr>
          <w:rFonts w:hint="eastAsia" w:ascii="仿宋_GB2312" w:hAnsi="仿宋_GB2312" w:eastAsia="仿宋_GB2312" w:cs="仿宋_GB2312"/>
          <w:sz w:val="32"/>
          <w:szCs w:val="32"/>
          <w:u w:val="none"/>
        </w:rPr>
        <w:t>　为贯彻落实新发展理念，坚持“百年大计、质量第一”的方针，推进</w:t>
      </w:r>
      <w:r>
        <w:rPr>
          <w:rFonts w:hint="eastAsia" w:ascii="仿宋_GB2312" w:hAnsi="仿宋_GB2312" w:eastAsia="仿宋_GB2312" w:cs="仿宋_GB2312"/>
          <w:sz w:val="32"/>
          <w:szCs w:val="32"/>
          <w:u w:val="none"/>
          <w:lang w:eastAsia="zh-TW"/>
        </w:rPr>
        <w:t>绿色建造和</w:t>
      </w:r>
      <w:r>
        <w:rPr>
          <w:rFonts w:hint="eastAsia" w:ascii="仿宋_GB2312" w:hAnsi="仿宋_GB2312" w:eastAsia="仿宋_GB2312" w:cs="仿宋_GB2312"/>
          <w:sz w:val="32"/>
          <w:szCs w:val="32"/>
          <w:u w:val="none"/>
        </w:rPr>
        <w:t>建筑业</w:t>
      </w:r>
      <w:r>
        <w:rPr>
          <w:rFonts w:hint="eastAsia" w:ascii="仿宋_GB2312" w:hAnsi="仿宋_GB2312" w:eastAsia="仿宋_GB2312" w:cs="仿宋_GB2312"/>
          <w:sz w:val="32"/>
          <w:szCs w:val="32"/>
          <w:u w:val="none"/>
          <w:lang w:eastAsia="zh-TW"/>
        </w:rPr>
        <w:t>十项新</w:t>
      </w:r>
      <w:r>
        <w:rPr>
          <w:rFonts w:hint="eastAsia" w:ascii="仿宋_GB2312" w:hAnsi="仿宋_GB2312" w:eastAsia="仿宋_GB2312" w:cs="仿宋_GB2312"/>
          <w:sz w:val="32"/>
          <w:szCs w:val="32"/>
          <w:u w:val="none"/>
        </w:rPr>
        <w:t>技术</w:t>
      </w:r>
      <w:r>
        <w:rPr>
          <w:rFonts w:hint="eastAsia" w:ascii="仿宋_GB2312" w:hAnsi="仿宋_GB2312" w:eastAsia="仿宋_GB2312" w:cs="仿宋_GB2312"/>
          <w:sz w:val="32"/>
          <w:szCs w:val="32"/>
          <w:u w:val="none"/>
          <w:lang w:eastAsia="zh-TW"/>
        </w:rPr>
        <w:t>的应用</w:t>
      </w:r>
      <w:r>
        <w:rPr>
          <w:rFonts w:hint="eastAsia" w:ascii="仿宋_GB2312" w:hAnsi="仿宋_GB2312" w:eastAsia="仿宋_GB2312" w:cs="仿宋_GB2312"/>
          <w:sz w:val="32"/>
          <w:szCs w:val="32"/>
          <w:u w:val="none"/>
        </w:rPr>
        <w:t>，加快</w:t>
      </w:r>
      <w:r>
        <w:rPr>
          <w:rFonts w:hint="eastAsia" w:ascii="仿宋_GB2312" w:hAnsi="仿宋_GB2312" w:eastAsia="仿宋_GB2312" w:cs="仿宋_GB2312"/>
          <w:sz w:val="32"/>
          <w:szCs w:val="32"/>
          <w:u w:val="none"/>
          <w:lang w:eastAsia="zh-TW"/>
        </w:rPr>
        <w:t>贵州</w:t>
      </w:r>
      <w:r>
        <w:rPr>
          <w:rFonts w:hint="eastAsia" w:ascii="仿宋_GB2312" w:hAnsi="仿宋_GB2312" w:eastAsia="仿宋_GB2312" w:cs="仿宋_GB2312"/>
          <w:sz w:val="32"/>
          <w:szCs w:val="32"/>
          <w:u w:val="none"/>
        </w:rPr>
        <w:t>建筑业健康持续发展，不断提高建设工程整体质量水平，</w:t>
      </w:r>
      <w:r>
        <w:rPr>
          <w:rFonts w:hint="eastAsia" w:ascii="仿宋_GB2312" w:hAnsi="仿宋_GB2312" w:eastAsia="仿宋_GB2312" w:cs="仿宋_GB2312"/>
          <w:sz w:val="32"/>
          <w:szCs w:val="32"/>
          <w:u w:val="none"/>
          <w:lang w:eastAsia="zh-TW"/>
        </w:rPr>
        <w:t xml:space="preserve"> </w:t>
      </w:r>
      <w:r>
        <w:rPr>
          <w:rFonts w:hint="eastAsia" w:ascii="仿宋_GB2312" w:hAnsi="仿宋_GB2312" w:eastAsia="仿宋_GB2312" w:cs="仿宋_GB2312"/>
          <w:sz w:val="32"/>
          <w:szCs w:val="32"/>
          <w:u w:val="none"/>
        </w:rPr>
        <w:t>规范我省优质工程评选活动，结合我省实际，制定本办法。</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第二条  </w:t>
      </w:r>
      <w:r>
        <w:rPr>
          <w:rFonts w:hint="eastAsia" w:ascii="仿宋_GB2312" w:hAnsi="仿宋_GB2312" w:eastAsia="仿宋_GB2312" w:cs="仿宋_GB2312"/>
          <w:sz w:val="32"/>
          <w:szCs w:val="32"/>
          <w:u w:val="none"/>
        </w:rPr>
        <w:t xml:space="preserve">贵州省优质工程奖名称为“黄果树杯”，是我省建设工程质量的最高奖。 </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“黄果树杯”优质工程奖评选工作在省住房城乡建设</w:t>
      </w:r>
      <w:r>
        <w:rPr>
          <w:rFonts w:hint="eastAsia" w:ascii="仿宋_GB2312" w:hAnsi="仿宋_GB2312" w:eastAsia="仿宋_GB2312" w:cs="仿宋_GB2312"/>
          <w:sz w:val="32"/>
          <w:szCs w:val="32"/>
          <w:u w:val="none"/>
          <w:lang w:eastAsia="zh-TW"/>
        </w:rPr>
        <w:t>主管部门</w:t>
      </w:r>
      <w:r>
        <w:rPr>
          <w:rFonts w:hint="eastAsia" w:ascii="仿宋_GB2312" w:hAnsi="仿宋_GB2312" w:eastAsia="仿宋_GB2312" w:cs="仿宋_GB2312"/>
          <w:sz w:val="32"/>
          <w:szCs w:val="32"/>
          <w:u w:val="none"/>
        </w:rPr>
        <w:t>指导下由贵州省建筑业协会组织实施。评选结果报省住房</w:t>
      </w:r>
      <w:r>
        <w:rPr>
          <w:rFonts w:hint="eastAsia" w:ascii="仿宋_GB2312" w:hAnsi="仿宋_GB2312" w:eastAsia="仿宋_GB2312" w:cs="仿宋_GB2312"/>
          <w:sz w:val="32"/>
          <w:szCs w:val="32"/>
          <w:u w:val="none"/>
          <w:lang w:eastAsia="zh-TW"/>
        </w:rPr>
        <w:t>城乡建设主管部门</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lang w:val="en-US"/>
        </w:rPr>
      </w:pPr>
      <w:r>
        <w:rPr>
          <w:rFonts w:hint="eastAsia" w:ascii="仿宋_GB2312" w:hAnsi="仿宋_GB2312" w:eastAsia="仿宋_GB2312" w:cs="仿宋_GB2312"/>
          <w:b/>
          <w:bCs/>
          <w:sz w:val="32"/>
          <w:szCs w:val="32"/>
          <w:u w:val="none"/>
        </w:rPr>
        <w:t>第四条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“黄果树杯”评选</w:t>
      </w:r>
      <w:r>
        <w:rPr>
          <w:rFonts w:hint="eastAsia" w:ascii="仿宋_GB2312" w:hAnsi="仿宋_GB2312" w:eastAsia="仿宋_GB2312" w:cs="仿宋_GB2312"/>
          <w:sz w:val="32"/>
          <w:szCs w:val="32"/>
          <w:u w:val="none"/>
          <w:lang w:eastAsia="zh-TW"/>
        </w:rPr>
        <w:t>工作本着对人民负责、对历史负责的精神，</w:t>
      </w:r>
      <w:r>
        <w:rPr>
          <w:rFonts w:hint="eastAsia" w:ascii="仿宋_GB2312" w:hAnsi="仿宋_GB2312" w:eastAsia="仿宋_GB2312" w:cs="仿宋_GB2312"/>
          <w:sz w:val="32"/>
          <w:szCs w:val="32"/>
          <w:u w:val="none"/>
        </w:rPr>
        <w:t>坚持自愿、公平、公正、公开以及优中</w:t>
      </w:r>
      <w:r>
        <w:rPr>
          <w:rFonts w:hint="eastAsia" w:ascii="仿宋_GB2312" w:hAnsi="仿宋_GB2312" w:eastAsia="仿宋_GB2312" w:cs="仿宋_GB2312"/>
          <w:sz w:val="32"/>
          <w:szCs w:val="32"/>
          <w:u w:val="none"/>
          <w:lang w:eastAsia="zh-TW"/>
        </w:rPr>
        <w:t>选</w:t>
      </w:r>
      <w:r>
        <w:rPr>
          <w:rFonts w:hint="eastAsia" w:ascii="仿宋_GB2312" w:hAnsi="仿宋_GB2312" w:eastAsia="仿宋_GB2312" w:cs="仿宋_GB2312"/>
          <w:sz w:val="32"/>
          <w:szCs w:val="32"/>
          <w:u w:val="none"/>
        </w:rPr>
        <w:t>优的原则。</w:t>
      </w:r>
      <w:r>
        <w:rPr>
          <w:rFonts w:hint="eastAsia" w:ascii="仿宋_GB2312" w:hAnsi="仿宋_GB2312" w:eastAsia="仿宋_GB2312" w:cs="仿宋_GB2312"/>
          <w:sz w:val="32"/>
          <w:szCs w:val="32"/>
          <w:u w:val="none"/>
          <w:lang w:val="en-US"/>
        </w:rPr>
        <w:t xml:space="preserve"> </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第五条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“黄果树杯”优质工程奖每年评</w:t>
      </w:r>
      <w:r>
        <w:rPr>
          <w:rFonts w:hint="eastAsia" w:ascii="仿宋_GB2312" w:hAnsi="仿宋_GB2312" w:eastAsia="仿宋_GB2312" w:cs="仿宋_GB2312"/>
          <w:sz w:val="32"/>
          <w:szCs w:val="32"/>
          <w:u w:val="none"/>
          <w:lang w:eastAsia="zh-TW"/>
        </w:rPr>
        <w:t>选</w:t>
      </w:r>
      <w:r>
        <w:rPr>
          <w:rFonts w:hint="eastAsia" w:ascii="仿宋_GB2312" w:hAnsi="仿宋_GB2312" w:eastAsia="仿宋_GB2312" w:cs="仿宋_GB2312"/>
          <w:sz w:val="32"/>
          <w:szCs w:val="32"/>
          <w:u w:val="none"/>
        </w:rPr>
        <w:t>一次，实行获奖项目总量控制，当年建设工程项目获奖总</w:t>
      </w:r>
      <w:r>
        <w:rPr>
          <w:rFonts w:hint="eastAsia" w:ascii="仿宋_GB2312" w:hAnsi="仿宋_GB2312" w:eastAsia="仿宋_GB2312" w:cs="仿宋_GB2312"/>
          <w:sz w:val="32"/>
          <w:szCs w:val="32"/>
          <w:u w:val="none"/>
          <w:lang w:eastAsia="zh-TW"/>
        </w:rPr>
        <w:t>数</w:t>
      </w:r>
      <w:r>
        <w:rPr>
          <w:rFonts w:hint="eastAsia" w:ascii="仿宋_GB2312" w:hAnsi="仿宋_GB2312" w:eastAsia="仿宋_GB2312" w:cs="仿宋_GB2312"/>
          <w:sz w:val="32"/>
          <w:szCs w:val="32"/>
          <w:u w:val="none"/>
        </w:rPr>
        <w:t>原则上</w:t>
      </w:r>
      <w:r>
        <w:rPr>
          <w:rFonts w:hint="eastAsia" w:ascii="仿宋_GB2312" w:hAnsi="仿宋_GB2312" w:eastAsia="仿宋_GB2312" w:cs="仿宋_GB2312"/>
          <w:sz w:val="32"/>
          <w:szCs w:val="32"/>
          <w:u w:val="none"/>
          <w:lang w:eastAsia="zh-TW"/>
        </w:rPr>
        <w:t>不超过</w:t>
      </w:r>
      <w:r>
        <w:rPr>
          <w:rFonts w:hint="eastAsia" w:ascii="仿宋_GB2312" w:hAnsi="仿宋_GB2312" w:eastAsia="仿宋_GB2312" w:cs="仿宋_GB2312"/>
          <w:sz w:val="32"/>
          <w:szCs w:val="32"/>
          <w:u w:val="none"/>
        </w:rPr>
        <w:t>50个。获奖单位为获奖工程的承建单位和</w:t>
      </w:r>
      <w:r>
        <w:rPr>
          <w:rFonts w:hint="eastAsia" w:ascii="仿宋_GB2312" w:hAnsi="仿宋_GB2312" w:eastAsia="仿宋_GB2312" w:cs="仿宋_GB2312"/>
          <w:sz w:val="32"/>
          <w:szCs w:val="32"/>
          <w:u w:val="none"/>
          <w:lang w:eastAsia="zh-TW"/>
        </w:rPr>
        <w:t>相关参建</w:t>
      </w:r>
      <w:r>
        <w:rPr>
          <w:rFonts w:hint="eastAsia" w:ascii="仿宋_GB2312" w:hAnsi="仿宋_GB2312" w:eastAsia="仿宋_GB2312" w:cs="仿宋_GB2312"/>
          <w:sz w:val="32"/>
          <w:szCs w:val="32"/>
          <w:u w:val="none"/>
        </w:rPr>
        <w:t>单位。</w:t>
      </w:r>
    </w:p>
    <w:p>
      <w:pPr>
        <w:keepNext w:val="0"/>
        <w:keepLines w:val="0"/>
        <w:pageBreakBefore w:val="0"/>
        <w:widowControl w:val="0"/>
        <w:kinsoku/>
        <w:wordWrap/>
        <w:overflowPunct/>
        <w:topLinePunct w:val="0"/>
        <w:autoSpaceDE/>
        <w:autoSpaceDN/>
        <w:bidi w:val="0"/>
        <w:adjustRightInd w:val="0"/>
        <w:snapToGrid w:val="0"/>
        <w:spacing w:line="578" w:lineRule="exact"/>
        <w:ind w:firstLine="643" w:firstLineChars="200"/>
        <w:jc w:val="both"/>
        <w:textAlignment w:val="auto"/>
        <w:rPr>
          <w:rFonts w:hint="eastAsia" w:ascii="仿宋_GB2312" w:hAnsi="仿宋_GB2312" w:eastAsia="仿宋_GB2312" w:cs="仿宋_GB2312"/>
          <w:b/>
          <w:bCs/>
          <w:sz w:val="32"/>
          <w:szCs w:val="32"/>
          <w:u w:val="none"/>
          <w:lang w:eastAsia="zh-TW"/>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TW"/>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“黄果树杯”优质工程</w:t>
      </w:r>
      <w:r>
        <w:rPr>
          <w:rFonts w:hint="eastAsia" w:ascii="仿宋_GB2312" w:hAnsi="仿宋_GB2312" w:eastAsia="仿宋_GB2312" w:cs="仿宋_GB2312"/>
          <w:color w:val="000000"/>
          <w:sz w:val="32"/>
          <w:szCs w:val="32"/>
          <w:u w:val="none"/>
        </w:rPr>
        <w:t>奖的评选工程为我</w:t>
      </w:r>
      <w:r>
        <w:rPr>
          <w:rFonts w:hint="eastAsia" w:ascii="仿宋_GB2312" w:hAnsi="仿宋_GB2312" w:eastAsia="仿宋_GB2312" w:cs="仿宋_GB2312"/>
          <w:color w:val="000000"/>
          <w:sz w:val="32"/>
          <w:szCs w:val="32"/>
          <w:u w:val="none"/>
          <w:lang w:eastAsia="zh-TW"/>
        </w:rPr>
        <w:t>省</w:t>
      </w:r>
      <w:r>
        <w:rPr>
          <w:rFonts w:hint="eastAsia" w:ascii="仿宋_GB2312" w:hAnsi="仿宋_GB2312" w:eastAsia="仿宋_GB2312" w:cs="仿宋_GB2312"/>
          <w:color w:val="000000"/>
          <w:sz w:val="32"/>
          <w:szCs w:val="32"/>
          <w:u w:val="none"/>
        </w:rPr>
        <w:t>境内已经建成并投入使用的新（扩）建工程。</w:t>
      </w:r>
    </w:p>
    <w:p>
      <w:pPr>
        <w:keepNext w:val="0"/>
        <w:keepLines w:val="0"/>
        <w:pageBreakBefore w:val="0"/>
        <w:widowControl w:val="0"/>
        <w:kinsoku/>
        <w:wordWrap/>
        <w:overflowPunct/>
        <w:topLinePunct w:val="0"/>
        <w:autoSpaceDE/>
        <w:autoSpaceDN/>
        <w:bidi w:val="0"/>
        <w:spacing w:line="578" w:lineRule="exact"/>
        <w:jc w:val="both"/>
        <w:textAlignment w:val="auto"/>
        <w:rPr>
          <w:rFonts w:hint="eastAsia" w:ascii="黑体" w:hAnsi="黑体" w:eastAsia="黑体" w:cs="黑体"/>
          <w:b w:val="0"/>
          <w:bCs w:val="0"/>
          <w:sz w:val="32"/>
          <w:szCs w:val="32"/>
          <w:u w:val="none"/>
        </w:rPr>
      </w:pP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第二章　评选工程范围</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第七条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“黄果树杯”优质工程奖评选工程分为：</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（一）住宅工程</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（二）公共建筑工程</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（三）工业交通水利工程</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（四）市政园林工程</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以上四类工程的评选</w:t>
      </w:r>
      <w:r>
        <w:rPr>
          <w:rFonts w:hint="eastAsia" w:ascii="仿宋_GB2312" w:hAnsi="仿宋_GB2312" w:eastAsia="仿宋_GB2312" w:cs="仿宋_GB2312"/>
          <w:sz w:val="32"/>
          <w:szCs w:val="32"/>
          <w:u w:val="none"/>
          <w:lang w:eastAsia="zh-TW"/>
        </w:rPr>
        <w:t>范</w:t>
      </w:r>
      <w:r>
        <w:rPr>
          <w:rFonts w:hint="eastAsia" w:ascii="仿宋_GB2312" w:hAnsi="仿宋_GB2312" w:eastAsia="仿宋_GB2312" w:cs="仿宋_GB2312"/>
          <w:sz w:val="32"/>
          <w:szCs w:val="32"/>
          <w:u w:val="none"/>
        </w:rPr>
        <w:t>围和规模应符合本办法附</w:t>
      </w:r>
      <w:r>
        <w:rPr>
          <w:rFonts w:hint="eastAsia" w:ascii="仿宋_GB2312" w:hAnsi="仿宋_GB2312" w:eastAsia="仿宋_GB2312" w:cs="仿宋_GB2312"/>
          <w:sz w:val="32"/>
          <w:szCs w:val="32"/>
          <w:u w:val="none"/>
          <w:lang w:eastAsia="zh-TW"/>
        </w:rPr>
        <w:t>件</w:t>
      </w:r>
      <w:r>
        <w:rPr>
          <w:rFonts w:hint="eastAsia" w:ascii="仿宋_GB2312" w:hAnsi="仿宋_GB2312" w:eastAsia="仿宋_GB2312" w:cs="仿宋_GB2312"/>
          <w:sz w:val="32"/>
          <w:szCs w:val="32"/>
          <w:u w:val="none"/>
        </w:rPr>
        <w:t>1、2的规定。</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u w:val="none"/>
          <w14:textFill>
            <w14:solidFill>
              <w14:schemeClr w14:val="tx1"/>
            </w14:solidFill>
          </w14:textFill>
        </w:rPr>
        <w:t>第八条</w:t>
      </w:r>
      <w:r>
        <w:rPr>
          <w:rFonts w:hint="eastAsia" w:ascii="仿宋_GB2312" w:hAnsi="仿宋_GB2312" w:eastAsia="仿宋_GB2312" w:cs="仿宋_GB2312"/>
          <w:color w:val="000000" w:themeColor="text1"/>
          <w:sz w:val="32"/>
          <w:szCs w:val="32"/>
          <w:u w:val="none"/>
          <w14:textFill>
            <w14:solidFill>
              <w14:schemeClr w14:val="tx1"/>
            </w14:solidFill>
          </w14:textFill>
        </w:rPr>
        <w:t>　已参加过“黄果树杯”优质工程奖评选而未获奖的工程</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（现场复查未通过）</w:t>
      </w:r>
      <w:r>
        <w:rPr>
          <w:rFonts w:hint="eastAsia" w:ascii="仿宋_GB2312" w:hAnsi="仿宋_GB2312" w:eastAsia="仿宋_GB2312" w:cs="仿宋_GB2312"/>
          <w:color w:val="000000" w:themeColor="text1"/>
          <w:sz w:val="32"/>
          <w:szCs w:val="32"/>
          <w:u w:val="none"/>
          <w14:textFill>
            <w14:solidFill>
              <w14:schemeClr w14:val="tx1"/>
            </w14:solidFill>
          </w14:textFill>
        </w:rPr>
        <w:t>，不得再参加评选。</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第九条</w:t>
      </w:r>
      <w:r>
        <w:rPr>
          <w:rFonts w:hint="eastAsia" w:ascii="仿宋_GB2312" w:hAnsi="仿宋_GB2312" w:eastAsia="仿宋_GB2312" w:cs="仿宋_GB2312"/>
          <w:sz w:val="32"/>
          <w:szCs w:val="32"/>
          <w:u w:val="none"/>
        </w:rPr>
        <w:t>　下列工程不列入评选</w:t>
      </w:r>
      <w:r>
        <w:rPr>
          <w:rFonts w:hint="eastAsia" w:ascii="仿宋_GB2312" w:hAnsi="仿宋_GB2312" w:eastAsia="仿宋_GB2312" w:cs="仿宋_GB2312"/>
          <w:sz w:val="32"/>
          <w:szCs w:val="32"/>
          <w:u w:val="none"/>
          <w:lang w:eastAsia="zh-TW"/>
        </w:rPr>
        <w:t>范</w:t>
      </w:r>
      <w:r>
        <w:rPr>
          <w:rFonts w:hint="eastAsia" w:ascii="仿宋_GB2312" w:hAnsi="仿宋_GB2312" w:eastAsia="仿宋_GB2312" w:cs="仿宋_GB2312"/>
          <w:sz w:val="32"/>
          <w:szCs w:val="32"/>
          <w:u w:val="none"/>
        </w:rPr>
        <w:t>围：</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（一）由于设计、施工等原因而存在质量、安全隐患、功能性缺陷的工程。</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（二）工程项目在建设过程中，发生过</w:t>
      </w:r>
      <w:r>
        <w:rPr>
          <w:rFonts w:hint="eastAsia" w:ascii="仿宋_GB2312" w:hAnsi="仿宋_GB2312" w:eastAsia="仿宋_GB2312" w:cs="仿宋_GB2312"/>
          <w:sz w:val="32"/>
          <w:szCs w:val="32"/>
          <w:u w:val="none"/>
          <w:lang w:eastAsia="zh-TW"/>
        </w:rPr>
        <w:t>一般及以上</w:t>
      </w:r>
      <w:r>
        <w:rPr>
          <w:rFonts w:hint="eastAsia" w:ascii="仿宋_GB2312" w:hAnsi="仿宋_GB2312" w:eastAsia="仿宋_GB2312" w:cs="仿宋_GB2312"/>
          <w:sz w:val="32"/>
          <w:szCs w:val="32"/>
          <w:u w:val="none"/>
        </w:rPr>
        <w:t>质量、安全生产事故，以及环境污染</w:t>
      </w:r>
      <w:r>
        <w:rPr>
          <w:rFonts w:hint="eastAsia" w:ascii="仿宋_GB2312" w:hAnsi="仿宋_GB2312" w:eastAsia="仿宋_GB2312" w:cs="仿宋_GB2312"/>
          <w:sz w:val="32"/>
          <w:szCs w:val="32"/>
          <w:u w:val="none"/>
          <w:lang w:eastAsia="zh-TW"/>
        </w:rPr>
        <w:t>或</w:t>
      </w:r>
      <w:r>
        <w:rPr>
          <w:rFonts w:hint="eastAsia" w:ascii="仿宋_GB2312" w:hAnsi="仿宋_GB2312" w:eastAsia="仿宋_GB2312" w:cs="仿宋_GB2312"/>
          <w:sz w:val="32"/>
          <w:szCs w:val="32"/>
          <w:u w:val="none"/>
        </w:rPr>
        <w:t>生态破坏等其他在社会上造成恶劣影响事件的。</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（三）企业在年度内有被省级政府和国家部委公布的严重失信行为</w:t>
      </w:r>
      <w:r>
        <w:rPr>
          <w:rFonts w:hint="eastAsia" w:ascii="仿宋_GB2312" w:hAnsi="仿宋_GB2312" w:eastAsia="仿宋_GB2312" w:cs="仿宋_GB2312"/>
          <w:sz w:val="32"/>
          <w:szCs w:val="32"/>
          <w:u w:val="none"/>
          <w:lang w:eastAsia="zh-TW"/>
        </w:rPr>
        <w:t>的</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（四）原有建筑物的改建工程。</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（五）已竣工验收但按合同约定还有甩项未完工程。</w:t>
      </w:r>
    </w:p>
    <w:p>
      <w:pPr>
        <w:keepNext w:val="0"/>
        <w:keepLines w:val="0"/>
        <w:pageBreakBefore w:val="0"/>
        <w:widowControl w:val="0"/>
        <w:kinsoku/>
        <w:wordWrap/>
        <w:overflowPunct/>
        <w:topLinePunct w:val="0"/>
        <w:autoSpaceDE/>
        <w:autoSpaceDN/>
        <w:bidi w:val="0"/>
        <w:spacing w:line="578" w:lineRule="exact"/>
        <w:ind w:firstLine="2720" w:firstLineChars="850"/>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spacing w:line="578" w:lineRule="exact"/>
        <w:ind w:firstLine="2720" w:firstLineChars="850"/>
        <w:jc w:val="both"/>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第三章　申报条件</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第十条</w:t>
      </w:r>
      <w:r>
        <w:rPr>
          <w:rFonts w:hint="eastAsia" w:ascii="仿宋_GB2312" w:hAnsi="仿宋_GB2312" w:eastAsia="仿宋_GB2312" w:cs="仿宋_GB2312"/>
          <w:b/>
          <w:bCs/>
          <w:sz w:val="32"/>
          <w:szCs w:val="32"/>
          <w:u w:val="none"/>
          <w:lang w:eastAsia="zh-TW"/>
        </w:rPr>
        <w:t xml:space="preserve"> </w:t>
      </w:r>
      <w:r>
        <w:rPr>
          <w:rFonts w:hint="eastAsia" w:ascii="仿宋_GB2312" w:hAnsi="仿宋_GB2312" w:eastAsia="仿宋_GB2312" w:cs="仿宋_GB2312"/>
          <w:sz w:val="32"/>
          <w:szCs w:val="32"/>
          <w:u w:val="none"/>
        </w:rPr>
        <w:t>申报“黄果树杯”优质工程奖的工程应具备以下条件：</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（一）符合法定建设程序、工程建设强制性标准和有关绿色、节能、环境保护的规定，并且具有独立生产能力和完整使用功能的工程</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（二）工程施工图设计文件</w:t>
      </w:r>
      <w:r>
        <w:rPr>
          <w:rFonts w:hint="eastAsia" w:ascii="仿宋_GB2312" w:hAnsi="仿宋_GB2312" w:eastAsia="仿宋_GB2312" w:cs="仿宋_GB2312"/>
          <w:sz w:val="32"/>
          <w:szCs w:val="32"/>
          <w:u w:val="none"/>
        </w:rPr>
        <w:t>经</w:t>
      </w:r>
      <w:r>
        <w:rPr>
          <w:rFonts w:hint="eastAsia" w:ascii="仿宋_GB2312" w:hAnsi="仿宋_GB2312" w:eastAsia="仿宋_GB2312" w:cs="仿宋_GB2312"/>
          <w:sz w:val="32"/>
          <w:szCs w:val="32"/>
          <w:u w:val="none"/>
          <w:lang w:eastAsia="zh-TW"/>
        </w:rPr>
        <w:t>行业主管部门或委托具有资质的审查单位</w:t>
      </w:r>
      <w:r>
        <w:rPr>
          <w:rFonts w:hint="eastAsia" w:ascii="仿宋_GB2312" w:hAnsi="仿宋_GB2312" w:eastAsia="仿宋_GB2312" w:cs="仿宋_GB2312"/>
          <w:sz w:val="32"/>
          <w:szCs w:val="32"/>
          <w:u w:val="none"/>
        </w:rPr>
        <w:t>审查</w:t>
      </w:r>
      <w:r>
        <w:rPr>
          <w:rFonts w:hint="eastAsia" w:ascii="仿宋_GB2312" w:hAnsi="仿宋_GB2312" w:eastAsia="仿宋_GB2312" w:cs="仿宋_GB2312"/>
          <w:sz w:val="32"/>
          <w:szCs w:val="32"/>
          <w:u w:val="none"/>
          <w:lang w:eastAsia="zh-TW"/>
        </w:rPr>
        <w:t>合格（审查合格书）或批准</w:t>
      </w:r>
      <w:r>
        <w:rPr>
          <w:rFonts w:hint="eastAsia" w:ascii="仿宋_GB2312" w:hAnsi="仿宋_GB2312" w:eastAsia="仿宋_GB2312" w:cs="仿宋_GB2312"/>
          <w:sz w:val="32"/>
          <w:szCs w:val="32"/>
          <w:u w:val="none"/>
        </w:rPr>
        <w:t>，有工程</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创优</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计划书（方案）</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三</w:t>
      </w:r>
      <w:r>
        <w:rPr>
          <w:rFonts w:hint="eastAsia" w:ascii="仿宋_GB2312" w:hAnsi="仿宋_GB2312" w:eastAsia="仿宋_GB2312" w:cs="仿宋_GB2312"/>
          <w:sz w:val="32"/>
          <w:szCs w:val="32"/>
          <w:u w:val="none"/>
        </w:rPr>
        <w:t>）工程竣工验收程序合法，竣工</w:t>
      </w:r>
      <w:r>
        <w:rPr>
          <w:rFonts w:hint="eastAsia" w:ascii="仿宋_GB2312" w:hAnsi="仿宋_GB2312" w:eastAsia="仿宋_GB2312" w:cs="仿宋_GB2312"/>
          <w:sz w:val="32"/>
          <w:szCs w:val="32"/>
          <w:u w:val="none"/>
          <w:lang w:eastAsia="zh-TW"/>
        </w:rPr>
        <w:t>经</w:t>
      </w:r>
      <w:r>
        <w:rPr>
          <w:rFonts w:hint="eastAsia" w:ascii="仿宋_GB2312" w:hAnsi="仿宋_GB2312" w:eastAsia="仿宋_GB2312" w:cs="仿宋_GB2312"/>
          <w:sz w:val="32"/>
          <w:szCs w:val="32"/>
          <w:u w:val="none"/>
        </w:rPr>
        <w:t>验收</w:t>
      </w:r>
      <w:r>
        <w:rPr>
          <w:rFonts w:hint="eastAsia" w:ascii="仿宋_GB2312" w:hAnsi="仿宋_GB2312" w:eastAsia="仿宋_GB2312" w:cs="仿宋_GB2312"/>
          <w:sz w:val="32"/>
          <w:szCs w:val="32"/>
          <w:u w:val="none"/>
          <w:lang w:eastAsia="zh-TW"/>
        </w:rPr>
        <w:t>合格</w:t>
      </w:r>
      <w:r>
        <w:rPr>
          <w:rFonts w:hint="eastAsia" w:ascii="仿宋_GB2312" w:hAnsi="仿宋_GB2312" w:eastAsia="仿宋_GB2312" w:cs="仿宋_GB2312"/>
          <w:sz w:val="32"/>
          <w:szCs w:val="32"/>
          <w:u w:val="none"/>
        </w:rPr>
        <w:t>，并经过6个</w:t>
      </w:r>
      <w:r>
        <w:rPr>
          <w:rFonts w:hint="eastAsia" w:ascii="仿宋_GB2312" w:hAnsi="仿宋_GB2312" w:eastAsia="仿宋_GB2312" w:cs="仿宋_GB2312"/>
          <w:sz w:val="32"/>
          <w:szCs w:val="32"/>
          <w:u w:val="none"/>
          <w:lang w:eastAsia="zh-TW"/>
        </w:rPr>
        <w:t>月以上</w:t>
      </w:r>
      <w:r>
        <w:rPr>
          <w:rFonts w:hint="eastAsia" w:ascii="仿宋_GB2312" w:hAnsi="仿宋_GB2312" w:eastAsia="仿宋_GB2312" w:cs="仿宋_GB2312"/>
          <w:sz w:val="32"/>
          <w:szCs w:val="32"/>
          <w:u w:val="none"/>
        </w:rPr>
        <w:t>的使用（</w:t>
      </w:r>
      <w:r>
        <w:rPr>
          <w:rFonts w:hint="eastAsia" w:ascii="仿宋_GB2312" w:hAnsi="仿宋_GB2312" w:eastAsia="仿宋_GB2312" w:cs="仿宋_GB2312"/>
          <w:sz w:val="32"/>
          <w:szCs w:val="32"/>
          <w:u w:val="none"/>
          <w:lang w:eastAsia="zh-TW"/>
        </w:rPr>
        <w:t>工业</w:t>
      </w:r>
      <w:r>
        <w:rPr>
          <w:rFonts w:hint="eastAsia" w:ascii="仿宋_GB2312" w:hAnsi="仿宋_GB2312" w:eastAsia="仿宋_GB2312" w:cs="仿宋_GB2312"/>
          <w:sz w:val="32"/>
          <w:szCs w:val="32"/>
          <w:u w:val="none"/>
        </w:rPr>
        <w:t>交通</w:t>
      </w:r>
      <w:r>
        <w:rPr>
          <w:rFonts w:hint="eastAsia" w:ascii="仿宋_GB2312" w:hAnsi="仿宋_GB2312" w:eastAsia="仿宋_GB2312" w:cs="仿宋_GB2312"/>
          <w:sz w:val="32"/>
          <w:szCs w:val="32"/>
          <w:u w:val="none"/>
          <w:lang w:eastAsia="zh-TW"/>
        </w:rPr>
        <w:t>水利</w:t>
      </w:r>
      <w:r>
        <w:rPr>
          <w:rFonts w:hint="eastAsia" w:ascii="仿宋_GB2312" w:hAnsi="仿宋_GB2312" w:eastAsia="仿宋_GB2312" w:cs="仿宋_GB2312"/>
          <w:sz w:val="32"/>
          <w:szCs w:val="32"/>
          <w:u w:val="none"/>
        </w:rPr>
        <w:t>工程须通过交工验收</w:t>
      </w:r>
      <w:r>
        <w:rPr>
          <w:rFonts w:hint="eastAsia" w:ascii="仿宋_GB2312" w:hAnsi="仿宋_GB2312" w:eastAsia="仿宋_GB2312" w:cs="仿宋_GB2312"/>
          <w:sz w:val="32"/>
          <w:szCs w:val="32"/>
          <w:u w:val="none"/>
          <w:lang w:eastAsia="zh-TW"/>
        </w:rPr>
        <w:t>合格，</w:t>
      </w:r>
      <w:r>
        <w:rPr>
          <w:rFonts w:hint="eastAsia" w:ascii="仿宋_GB2312" w:hAnsi="仿宋_GB2312" w:eastAsia="仿宋_GB2312" w:cs="仿宋_GB2312"/>
          <w:sz w:val="32"/>
          <w:szCs w:val="32"/>
          <w:u w:val="none"/>
        </w:rPr>
        <w:t>并经过</w:t>
      </w:r>
      <w:r>
        <w:rPr>
          <w:rFonts w:hint="eastAsia" w:ascii="仿宋_GB2312" w:hAnsi="仿宋_GB2312" w:eastAsia="仿宋_GB2312" w:cs="仿宋_GB2312"/>
          <w:sz w:val="32"/>
          <w:szCs w:val="32"/>
          <w:u w:val="none"/>
          <w:lang w:eastAsia="zh-TW"/>
        </w:rPr>
        <w:t>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eastAsia="zh-TW"/>
        </w:rPr>
        <w:t>以上</w:t>
      </w:r>
      <w:r>
        <w:rPr>
          <w:rFonts w:hint="eastAsia" w:ascii="仿宋_GB2312" w:hAnsi="仿宋_GB2312" w:eastAsia="仿宋_GB2312" w:cs="仿宋_GB2312"/>
          <w:sz w:val="32"/>
          <w:szCs w:val="32"/>
          <w:u w:val="none"/>
        </w:rPr>
        <w:t>的使用），且没有发现质量缺陷或质量隐患</w:t>
      </w:r>
      <w:r>
        <w:rPr>
          <w:rFonts w:hint="eastAsia" w:ascii="仿宋_GB2312" w:hAnsi="仿宋_GB2312" w:eastAsia="仿宋_GB2312" w:cs="仿宋_GB2312"/>
          <w:sz w:val="32"/>
          <w:szCs w:val="32"/>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四</w:t>
      </w:r>
      <w:r>
        <w:rPr>
          <w:rFonts w:hint="eastAsia" w:ascii="仿宋_GB2312" w:hAnsi="仿宋_GB2312" w:eastAsia="仿宋_GB2312" w:cs="仿宋_GB2312"/>
          <w:sz w:val="32"/>
          <w:szCs w:val="32"/>
          <w:u w:val="none"/>
        </w:rPr>
        <w:t>）工业交通水利工程除符合（一）、（二）</w:t>
      </w:r>
      <w:r>
        <w:rPr>
          <w:rFonts w:hint="eastAsia" w:ascii="仿宋_GB2312" w:hAnsi="仿宋_GB2312" w:eastAsia="仿宋_GB2312" w:cs="仿宋_GB2312"/>
          <w:sz w:val="32"/>
          <w:szCs w:val="32"/>
          <w:u w:val="none"/>
          <w:lang w:eastAsia="zh-TW"/>
        </w:rPr>
        <w:t>、（三）</w:t>
      </w:r>
      <w:r>
        <w:rPr>
          <w:rFonts w:hint="eastAsia" w:ascii="仿宋_GB2312" w:hAnsi="仿宋_GB2312" w:eastAsia="仿宋_GB2312" w:cs="仿宋_GB2312"/>
          <w:sz w:val="32"/>
          <w:szCs w:val="32"/>
          <w:u w:val="none"/>
        </w:rPr>
        <w:t>项条件外，其技术指标、经济效益及社会效益应达到本专业工程省内领先水平；</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五</w:t>
      </w:r>
      <w:r>
        <w:rPr>
          <w:rFonts w:hint="eastAsia" w:ascii="仿宋_GB2312" w:hAnsi="仿宋_GB2312" w:eastAsia="仿宋_GB2312" w:cs="仿宋_GB2312"/>
          <w:sz w:val="32"/>
          <w:szCs w:val="32"/>
          <w:u w:val="none"/>
        </w:rPr>
        <w:t>）住宅工程除符合（一）、（二）</w:t>
      </w:r>
      <w:r>
        <w:rPr>
          <w:rFonts w:hint="eastAsia" w:ascii="仿宋_GB2312" w:hAnsi="仿宋_GB2312" w:eastAsia="仿宋_GB2312" w:cs="仿宋_GB2312"/>
          <w:sz w:val="32"/>
          <w:szCs w:val="32"/>
          <w:u w:val="none"/>
          <w:lang w:eastAsia="zh-TW"/>
        </w:rPr>
        <w:t>、（三）</w:t>
      </w:r>
      <w:r>
        <w:rPr>
          <w:rFonts w:hint="eastAsia" w:ascii="仿宋_GB2312" w:hAnsi="仿宋_GB2312" w:eastAsia="仿宋_GB2312" w:cs="仿宋_GB2312"/>
          <w:sz w:val="32"/>
          <w:szCs w:val="32"/>
          <w:u w:val="none"/>
        </w:rPr>
        <w:t>项条件外，入住率应达到50%以上，</w:t>
      </w:r>
      <w:r>
        <w:rPr>
          <w:rFonts w:hint="eastAsia" w:ascii="仿宋_GB2312" w:hAnsi="仿宋_GB2312" w:eastAsia="仿宋_GB2312" w:cs="仿宋_GB2312"/>
          <w:sz w:val="32"/>
          <w:szCs w:val="32"/>
          <w:u w:val="none"/>
          <w:lang w:eastAsia="zh-TW"/>
        </w:rPr>
        <w:t>并</w:t>
      </w:r>
      <w:r>
        <w:rPr>
          <w:rFonts w:hint="eastAsia" w:ascii="仿宋_GB2312" w:hAnsi="仿宋_GB2312" w:eastAsia="仿宋_GB2312" w:cs="仿宋_GB2312"/>
          <w:sz w:val="32"/>
          <w:szCs w:val="32"/>
          <w:u w:val="none"/>
        </w:rPr>
        <w:t>为精装修</w:t>
      </w:r>
      <w:r>
        <w:rPr>
          <w:rFonts w:hint="eastAsia" w:ascii="仿宋_GB2312" w:hAnsi="仿宋_GB2312" w:eastAsia="仿宋_GB2312" w:cs="仿宋_GB2312"/>
          <w:sz w:val="32"/>
          <w:szCs w:val="32"/>
          <w:u w:val="none"/>
          <w:lang w:eastAsia="zh-TW"/>
        </w:rPr>
        <w:t>工程，且无质量缺陷投诉</w:t>
      </w:r>
      <w:r>
        <w:rPr>
          <w:rFonts w:hint="eastAsia" w:ascii="仿宋_GB2312" w:hAnsi="仿宋_GB2312" w:eastAsia="仿宋_GB2312" w:cs="仿宋_GB2312"/>
          <w:sz w:val="32"/>
          <w:szCs w:val="32"/>
          <w:u w:val="none"/>
          <w:lang w:eastAsia="zh-CN"/>
        </w:rPr>
        <w:t>；</w:t>
      </w:r>
    </w:p>
    <w:p>
      <w:pPr>
        <w:pStyle w:val="7"/>
        <w:keepNext w:val="0"/>
        <w:keepLines w:val="0"/>
        <w:pageBreakBefore w:val="0"/>
        <w:widowControl w:val="0"/>
        <w:shd w:val="clear" w:color="auto" w:fill="auto"/>
        <w:tabs>
          <w:tab w:val="left" w:pos="1208"/>
        </w:tabs>
        <w:kinsoku/>
        <w:wordWrap/>
        <w:overflowPunct/>
        <w:topLinePunct w:val="0"/>
        <w:autoSpaceDE/>
        <w:autoSpaceDN/>
        <w:bidi w:val="0"/>
        <w:spacing w:before="0" w:after="0" w:line="578" w:lineRule="exact"/>
        <w:ind w:left="0" w:right="0" w:firstLine="58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六</w:t>
      </w:r>
      <w:r>
        <w:rPr>
          <w:rFonts w:hint="eastAsia" w:ascii="仿宋_GB2312" w:hAnsi="仿宋_GB2312" w:eastAsia="仿宋_GB2312" w:cs="仿宋_GB2312"/>
          <w:sz w:val="32"/>
          <w:szCs w:val="32"/>
          <w:u w:val="none"/>
        </w:rPr>
        <w:t>）申报单位应没有不符合诚信的行为。申报工程应已列入省（部）级</w:t>
      </w:r>
      <w:r>
        <w:rPr>
          <w:rFonts w:hint="eastAsia" w:ascii="仿宋_GB2312" w:hAnsi="仿宋_GB2312" w:eastAsia="仿宋_GB2312" w:cs="仿宋_GB2312"/>
          <w:color w:val="000000" w:themeColor="text1"/>
          <w:spacing w:val="0"/>
          <w:w w:val="100"/>
          <w:position w:val="0"/>
          <w:sz w:val="32"/>
          <w:szCs w:val="32"/>
          <w:u w:val="none"/>
          <w14:textFill>
            <w14:solidFill>
              <w14:schemeClr w14:val="tx1"/>
            </w14:solidFill>
          </w14:textFill>
        </w:rPr>
        <w:t>建筑业新技术应用示范工程或</w:t>
      </w:r>
      <w:r>
        <w:rPr>
          <w:rFonts w:hint="eastAsia" w:ascii="仿宋_GB2312" w:hAnsi="仿宋_GB2312" w:eastAsia="仿宋_GB2312" w:cs="仿宋_GB2312"/>
          <w:sz w:val="32"/>
          <w:szCs w:val="32"/>
          <w:u w:val="none"/>
        </w:rPr>
        <w:t>绿色施工示范工程，并验收合格</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七</w:t>
      </w:r>
      <w:r>
        <w:rPr>
          <w:rFonts w:hint="eastAsia" w:ascii="仿宋_GB2312" w:hAnsi="仿宋_GB2312" w:eastAsia="仿宋_GB2312" w:cs="仿宋_GB2312"/>
          <w:sz w:val="32"/>
          <w:szCs w:val="32"/>
          <w:u w:val="none"/>
        </w:rPr>
        <w:t>）积极采用</w:t>
      </w:r>
      <w:r>
        <w:rPr>
          <w:rFonts w:hint="eastAsia" w:ascii="仿宋_GB2312" w:hAnsi="仿宋_GB2312" w:eastAsia="仿宋_GB2312" w:cs="仿宋_GB2312"/>
          <w:sz w:val="32"/>
          <w:szCs w:val="32"/>
          <w:u w:val="none"/>
          <w:lang w:eastAsia="zh-TW"/>
        </w:rPr>
        <w:t>行业</w:t>
      </w:r>
      <w:r>
        <w:rPr>
          <w:rFonts w:hint="eastAsia" w:ascii="仿宋_GB2312" w:hAnsi="仿宋_GB2312" w:eastAsia="仿宋_GB2312" w:cs="仿宋_GB2312"/>
          <w:sz w:val="32"/>
          <w:szCs w:val="32"/>
          <w:u w:val="none"/>
        </w:rPr>
        <w:t>新技术、新工艺、新材料、新设备</w:t>
      </w:r>
      <w:r>
        <w:rPr>
          <w:rFonts w:hint="eastAsia" w:ascii="仿宋_GB2312" w:hAnsi="仿宋_GB2312" w:eastAsia="仿宋_GB2312" w:cs="仿宋_GB2312"/>
          <w:sz w:val="32"/>
          <w:szCs w:val="32"/>
          <w:u w:val="none"/>
          <w:lang w:eastAsia="zh-TW"/>
        </w:rPr>
        <w:t>，其中有</w:t>
      </w:r>
      <w:r>
        <w:rPr>
          <w:rFonts w:hint="eastAsia" w:ascii="仿宋_GB2312" w:hAnsi="仿宋_GB2312" w:eastAsia="仿宋_GB2312" w:cs="仿宋_GB2312"/>
          <w:sz w:val="32"/>
          <w:szCs w:val="32"/>
          <w:u w:val="none"/>
          <w:lang w:val="en-US" w:eastAsia="zh-TW"/>
        </w:rPr>
        <w:t>1项省内领先水平的创新技术或</w:t>
      </w:r>
      <w:r>
        <w:rPr>
          <w:rFonts w:hint="eastAsia" w:ascii="仿宋_GB2312" w:hAnsi="仿宋_GB2312" w:eastAsia="仿宋_GB2312" w:cs="仿宋_GB2312"/>
          <w:sz w:val="32"/>
          <w:szCs w:val="32"/>
          <w:u w:val="none"/>
          <w:lang w:eastAsia="zh-TW"/>
        </w:rPr>
        <w:t>应</w:t>
      </w:r>
      <w:r>
        <w:rPr>
          <w:rFonts w:hint="eastAsia" w:ascii="仿宋_GB2312" w:hAnsi="仿宋_GB2312" w:eastAsia="仿宋_GB2312" w:cs="仿宋_GB2312"/>
          <w:sz w:val="32"/>
          <w:szCs w:val="32"/>
          <w:u w:val="none"/>
        </w:rPr>
        <w:t>用“建筑业10项新技术”不少于</w:t>
      </w:r>
      <w:r>
        <w:rPr>
          <w:rFonts w:hint="eastAsia" w:ascii="仿宋_GB2312" w:hAnsi="仿宋_GB2312" w:eastAsia="仿宋_GB2312" w:cs="仿宋_GB2312"/>
          <w:sz w:val="32"/>
          <w:szCs w:val="32"/>
          <w:u w:val="none"/>
          <w:lang w:val="en-US" w:eastAsia="zh-TW"/>
        </w:rPr>
        <w:t>6</w:t>
      </w:r>
      <w:r>
        <w:rPr>
          <w:rFonts w:hint="eastAsia" w:ascii="仿宋_GB2312" w:hAnsi="仿宋_GB2312" w:eastAsia="仿宋_GB2312" w:cs="仿宋_GB2312"/>
          <w:sz w:val="32"/>
          <w:szCs w:val="32"/>
          <w:u w:val="none"/>
          <w:lang w:eastAsia="zh-TW"/>
        </w:rPr>
        <w:t>个</w:t>
      </w:r>
      <w:r>
        <w:rPr>
          <w:rFonts w:hint="eastAsia" w:ascii="仿宋_GB2312" w:hAnsi="仿宋_GB2312" w:eastAsia="仿宋_GB2312" w:cs="仿宋_GB2312"/>
          <w:sz w:val="32"/>
          <w:szCs w:val="32"/>
          <w:u w:val="none"/>
        </w:rPr>
        <w:t>大项</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八</w:t>
      </w:r>
      <w:r>
        <w:rPr>
          <w:rFonts w:hint="eastAsia" w:ascii="仿宋_GB2312" w:hAnsi="仿宋_GB2312" w:eastAsia="仿宋_GB2312" w:cs="仿宋_GB2312"/>
          <w:sz w:val="32"/>
          <w:szCs w:val="32"/>
          <w:u w:val="none"/>
        </w:rPr>
        <w:t>）申报房屋建筑和市政桥梁工程需同时获得“贵州省建筑安全文明施工样板工地”和“贵州省建筑工程优质质量结构工程”；申报其他市政工程需获得“贵州省建筑安全文明施工样板工地”</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鼓励绿色建筑、智能建筑和装配式建筑等采用新型工业化方式建造的工程申报“黄果树杯”奖。</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第十一条  </w:t>
      </w:r>
      <w:r>
        <w:rPr>
          <w:rFonts w:hint="eastAsia" w:ascii="仿宋_GB2312" w:hAnsi="仿宋_GB2312" w:eastAsia="仿宋_GB2312" w:cs="仿宋_GB2312"/>
          <w:sz w:val="32"/>
          <w:szCs w:val="32"/>
          <w:u w:val="none"/>
        </w:rPr>
        <w:t>建筑工程公共部分（含结构转换层、超高层建筑避难层、各种设备间、强电间、弱电间、管道间、设备及管线井等部位）的装饰装修应按图施工完成，不得甩项。</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第十二条</w:t>
      </w:r>
      <w:r>
        <w:rPr>
          <w:rFonts w:hint="eastAsia" w:ascii="仿宋_GB2312" w:hAnsi="仿宋_GB2312" w:eastAsia="仿宋_GB2312" w:cs="仿宋_GB2312"/>
          <w:sz w:val="32"/>
          <w:szCs w:val="32"/>
          <w:u w:val="none"/>
        </w:rPr>
        <w:t xml:space="preserve">  申报工程的承建单位，应为施工总承包或工程总承包单位，是指与申报工程的建设单位签订施工承包合同的独立法人单位。</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（一）在公共建筑和住宅工程中，应是承建主体结构的施工单位。</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（二）在工业建设项目中，应是承建主要生产设备和管线</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rPr>
        <w:t>主要建筑物、构筑物的施工单位。</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（三）在交通水利，市政园林工程中，应是承建主体工程或是工程主要部位的施工单位。</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第十三条</w:t>
      </w:r>
      <w:r>
        <w:rPr>
          <w:rFonts w:hint="eastAsia" w:ascii="仿宋_GB2312" w:hAnsi="仿宋_GB2312" w:eastAsia="仿宋_GB2312" w:cs="仿宋_GB2312"/>
          <w:sz w:val="32"/>
          <w:szCs w:val="32"/>
          <w:u w:val="none"/>
        </w:rPr>
        <w:t xml:space="preserve">  申报工程的</w:t>
      </w:r>
      <w:r>
        <w:rPr>
          <w:rFonts w:hint="eastAsia" w:ascii="仿宋_GB2312" w:hAnsi="仿宋_GB2312" w:eastAsia="仿宋_GB2312" w:cs="仿宋_GB2312"/>
          <w:sz w:val="32"/>
          <w:szCs w:val="32"/>
          <w:u w:val="none"/>
          <w:lang w:eastAsia="zh-TW"/>
        </w:rPr>
        <w:t>主要</w:t>
      </w:r>
      <w:r>
        <w:rPr>
          <w:rFonts w:hint="eastAsia" w:ascii="仿宋_GB2312" w:hAnsi="仿宋_GB2312" w:eastAsia="仿宋_GB2312" w:cs="仿宋_GB2312"/>
          <w:sz w:val="32"/>
          <w:szCs w:val="32"/>
          <w:u w:val="none"/>
        </w:rPr>
        <w:t>参建单位，是指与承建单位（或建设单位）签订分包（或承包）合同的独立法人单位，</w:t>
      </w:r>
      <w:r>
        <w:rPr>
          <w:rFonts w:hint="eastAsia" w:ascii="仿宋_GB2312" w:hAnsi="仿宋_GB2312" w:eastAsia="仿宋_GB2312" w:cs="仿宋_GB2312"/>
          <w:sz w:val="32"/>
          <w:szCs w:val="32"/>
          <w:u w:val="none"/>
          <w:lang w:eastAsia="zh-TW"/>
        </w:rPr>
        <w:t xml:space="preserve"> 分包合同价应占其对应承建单位承包合同价的10％以上且超过</w:t>
      </w:r>
      <w:r>
        <w:rPr>
          <w:rFonts w:hint="eastAsia" w:ascii="仿宋_GB2312" w:hAnsi="仿宋_GB2312" w:eastAsia="仿宋_GB2312" w:cs="仿宋_GB2312"/>
          <w:sz w:val="32"/>
          <w:szCs w:val="32"/>
          <w:u w:val="none"/>
          <w:lang w:val="en-US" w:eastAsia="zh-TW"/>
        </w:rPr>
        <w:t>2</w:t>
      </w:r>
      <w:r>
        <w:rPr>
          <w:rFonts w:hint="eastAsia" w:ascii="仿宋_GB2312" w:hAnsi="仿宋_GB2312" w:eastAsia="仿宋_GB2312" w:cs="仿宋_GB2312"/>
          <w:sz w:val="32"/>
          <w:szCs w:val="32"/>
          <w:u w:val="none"/>
          <w:lang w:eastAsia="zh-TW"/>
        </w:rPr>
        <w:t>000万元</w:t>
      </w:r>
      <w:r>
        <w:rPr>
          <w:rFonts w:hint="eastAsia" w:ascii="仿宋_GB2312" w:hAnsi="仿宋_GB2312" w:eastAsia="仿宋_GB2312" w:cs="仿宋_GB2312"/>
          <w:sz w:val="32"/>
          <w:szCs w:val="32"/>
          <w:u w:val="none"/>
        </w:rPr>
        <w:t>。但同一个工程不得超过</w:t>
      </w:r>
      <w:r>
        <w:rPr>
          <w:rFonts w:hint="eastAsia" w:ascii="仿宋_GB2312" w:hAnsi="仿宋_GB2312" w:eastAsia="仿宋_GB2312" w:cs="仿宋_GB2312"/>
          <w:sz w:val="32"/>
          <w:szCs w:val="32"/>
          <w:u w:val="none"/>
          <w:lang w:val="en-US"/>
        </w:rPr>
        <w:t>5</w:t>
      </w:r>
      <w:r>
        <w:rPr>
          <w:rFonts w:hint="eastAsia" w:ascii="仿宋_GB2312" w:hAnsi="仿宋_GB2312" w:eastAsia="仿宋_GB2312" w:cs="仿宋_GB2312"/>
          <w:sz w:val="32"/>
          <w:szCs w:val="32"/>
          <w:u w:val="none"/>
        </w:rPr>
        <w:t>个参建单位。大型公共建设工程参建单位可适当增加，</w:t>
      </w:r>
      <w:r>
        <w:rPr>
          <w:rFonts w:hint="eastAsia" w:ascii="仿宋_GB2312" w:hAnsi="仿宋_GB2312" w:eastAsia="仿宋_GB2312" w:cs="仿宋_GB2312"/>
          <w:sz w:val="32"/>
          <w:szCs w:val="32"/>
          <w:u w:val="none"/>
          <w:lang w:eastAsia="zh-TW"/>
        </w:rPr>
        <w:t>原则上</w:t>
      </w:r>
      <w:r>
        <w:rPr>
          <w:rFonts w:hint="eastAsia" w:ascii="仿宋_GB2312" w:hAnsi="仿宋_GB2312" w:eastAsia="仿宋_GB2312" w:cs="仿宋_GB2312"/>
          <w:sz w:val="32"/>
          <w:szCs w:val="32"/>
          <w:u w:val="none"/>
        </w:rPr>
        <w:t>不得超过</w:t>
      </w:r>
      <w:r>
        <w:rPr>
          <w:rFonts w:hint="eastAsia" w:ascii="仿宋_GB2312" w:hAnsi="仿宋_GB2312" w:eastAsia="仿宋_GB2312" w:cs="仿宋_GB2312"/>
          <w:sz w:val="32"/>
          <w:szCs w:val="32"/>
          <w:u w:val="none"/>
          <w:lang w:val="en-US"/>
        </w:rPr>
        <w:t>10</w:t>
      </w:r>
      <w:r>
        <w:rPr>
          <w:rFonts w:hint="eastAsia" w:ascii="仿宋_GB2312" w:hAnsi="仿宋_GB2312" w:eastAsia="仿宋_GB2312" w:cs="仿宋_GB2312"/>
          <w:sz w:val="32"/>
          <w:szCs w:val="32"/>
          <w:u w:val="none"/>
        </w:rPr>
        <w:t>个。</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第十四条</w:t>
      </w:r>
      <w:r>
        <w:rPr>
          <w:rFonts w:hint="eastAsia" w:ascii="仿宋_GB2312" w:hAnsi="仿宋_GB2312" w:eastAsia="仿宋_GB2312" w:cs="仿宋_GB2312"/>
          <w:sz w:val="32"/>
          <w:szCs w:val="32"/>
          <w:u w:val="none"/>
        </w:rPr>
        <w:t xml:space="preserve"> 两家建筑业企业联合承包一项工程，并签订联合承包合同的，可以联合申报黄果树杯。</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对于分标段发包的大型建设工程，两家以上建筑业企业分别与建设单位签订不同标段的施工承包合同，原则上每家建筑业企业完成的工作量均在</w:t>
      </w:r>
      <w:r>
        <w:rPr>
          <w:rFonts w:hint="eastAsia" w:ascii="仿宋_GB2312" w:hAnsi="仿宋_GB2312" w:eastAsia="仿宋_GB2312" w:cs="仿宋_GB2312"/>
          <w:sz w:val="32"/>
          <w:szCs w:val="32"/>
          <w:u w:val="none"/>
          <w:lang w:eastAsia="zh-TW"/>
        </w:rPr>
        <w:t>3</w:t>
      </w:r>
      <w:r>
        <w:rPr>
          <w:rFonts w:hint="eastAsia" w:ascii="仿宋_GB2312" w:hAnsi="仿宋_GB2312" w:eastAsia="仿宋_GB2312" w:cs="仿宋_GB2312"/>
          <w:sz w:val="32"/>
          <w:szCs w:val="32"/>
          <w:u w:val="none"/>
        </w:rPr>
        <w:t>0%以上，且不少于1亿元的，可作为承建单位共同申报。与建设单位签订分标段施工承包合同的建筑业企业，其完成的工作量不满足上述要求，但超过5000万元的，可申报作为参建单位。</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对于投资10亿元以上的超大型建设工程，可由建设单位牵头组织，由各施工总承包单位共同申报。</w:t>
      </w:r>
    </w:p>
    <w:p>
      <w:pPr>
        <w:keepNext w:val="0"/>
        <w:keepLines w:val="0"/>
        <w:pageBreakBefore w:val="0"/>
        <w:widowControl w:val="0"/>
        <w:kinsoku/>
        <w:wordWrap/>
        <w:overflowPunct/>
        <w:topLinePunct w:val="0"/>
        <w:autoSpaceDE/>
        <w:autoSpaceDN/>
        <w:bidi w:val="0"/>
        <w:spacing w:line="578" w:lineRule="exact"/>
        <w:ind w:firstLine="3040" w:firstLineChars="950"/>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spacing w:line="578" w:lineRule="exact"/>
        <w:ind w:firstLine="3040" w:firstLineChars="950"/>
        <w:jc w:val="both"/>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 xml:space="preserve">第四章 </w:t>
      </w:r>
      <w:r>
        <w:rPr>
          <w:rFonts w:hint="eastAsia" w:ascii="黑体" w:hAnsi="黑体" w:eastAsia="黑体" w:cs="黑体"/>
          <w:b w:val="0"/>
          <w:bCs w:val="0"/>
          <w:sz w:val="32"/>
          <w:szCs w:val="32"/>
          <w:u w:val="none"/>
          <w:lang w:val="en-US" w:eastAsia="zh-TW"/>
        </w:rPr>
        <w:t xml:space="preserve"> </w:t>
      </w:r>
      <w:r>
        <w:rPr>
          <w:rFonts w:hint="eastAsia" w:ascii="黑体" w:hAnsi="黑体" w:eastAsia="黑体" w:cs="黑体"/>
          <w:b w:val="0"/>
          <w:bCs w:val="0"/>
          <w:sz w:val="32"/>
          <w:szCs w:val="32"/>
          <w:u w:val="none"/>
        </w:rPr>
        <w:t>申</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报</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第十五条</w:t>
      </w:r>
      <w:r>
        <w:rPr>
          <w:rFonts w:hint="eastAsia" w:ascii="仿宋_GB2312" w:hAnsi="仿宋_GB2312" w:eastAsia="仿宋_GB2312" w:cs="仿宋_GB2312"/>
          <w:sz w:val="32"/>
          <w:szCs w:val="32"/>
          <w:u w:val="none"/>
        </w:rPr>
        <w:t xml:space="preserve">  申报工程由承建单位提出申请，参建单位的资料由承建单位统一汇总申报。</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（一）承建单位应向申报工程所在</w:t>
      </w:r>
      <w:r>
        <w:rPr>
          <w:rFonts w:hint="eastAsia" w:ascii="仿宋_GB2312" w:hAnsi="仿宋_GB2312" w:eastAsia="仿宋_GB2312" w:cs="仿宋_GB2312"/>
          <w:sz w:val="32"/>
          <w:szCs w:val="32"/>
          <w:u w:val="none"/>
          <w:lang w:eastAsia="zh-TW"/>
        </w:rPr>
        <w:t>市（州）建筑业协会（行业协会）或工程（工业交通水利工程）所属行业质量监督机构申报。若工程所在市（州）未成立建筑业协会，可直接向贵州省建筑业协会申报。</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（二）受理申报的</w:t>
      </w:r>
      <w:r>
        <w:rPr>
          <w:rFonts w:hint="eastAsia" w:ascii="仿宋_GB2312" w:hAnsi="仿宋_GB2312" w:eastAsia="仿宋_GB2312" w:cs="仿宋_GB2312"/>
          <w:sz w:val="32"/>
          <w:szCs w:val="32"/>
          <w:u w:val="none"/>
          <w:lang w:eastAsia="zh-TW"/>
        </w:rPr>
        <w:t>市（州）建筑业协会（行业协会）或工程（工业交通水利工程）所属行业质量监督机构</w:t>
      </w:r>
      <w:r>
        <w:rPr>
          <w:rFonts w:hint="eastAsia" w:ascii="仿宋_GB2312" w:hAnsi="仿宋_GB2312" w:eastAsia="仿宋_GB2312" w:cs="仿宋_GB2312"/>
          <w:sz w:val="32"/>
          <w:szCs w:val="32"/>
          <w:u w:val="none"/>
        </w:rPr>
        <w:t>应依据本办法对申报资料进行审查，在</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黄果树杯</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申报表中签署初审意见，加盖公章，再向</w:t>
      </w:r>
      <w:r>
        <w:rPr>
          <w:rFonts w:hint="eastAsia" w:ascii="仿宋_GB2312" w:hAnsi="仿宋_GB2312" w:eastAsia="仿宋_GB2312" w:cs="仿宋_GB2312"/>
          <w:sz w:val="32"/>
          <w:szCs w:val="32"/>
          <w:u w:val="none"/>
          <w:lang w:eastAsia="zh-TW"/>
        </w:rPr>
        <w:t>贵州省建筑业协</w:t>
      </w:r>
      <w:r>
        <w:rPr>
          <w:rFonts w:hint="eastAsia" w:ascii="仿宋_GB2312" w:hAnsi="仿宋_GB2312" w:eastAsia="仿宋_GB2312" w:cs="仿宋_GB2312"/>
          <w:sz w:val="32"/>
          <w:szCs w:val="32"/>
          <w:u w:val="none"/>
        </w:rPr>
        <w:t>会推荐。</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第十六条</w:t>
      </w:r>
      <w:r>
        <w:rPr>
          <w:rFonts w:hint="eastAsia" w:ascii="仿宋_GB2312" w:hAnsi="仿宋_GB2312" w:eastAsia="仿宋_GB2312" w:cs="仿宋_GB2312"/>
          <w:sz w:val="32"/>
          <w:szCs w:val="32"/>
          <w:u w:val="none"/>
        </w:rPr>
        <w:t xml:space="preserve">  申报资料主要内容：</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val="en-US" w:eastAsia="zh-TW"/>
        </w:rPr>
      </w:pPr>
      <w:r>
        <w:rPr>
          <w:rFonts w:hint="eastAsia" w:ascii="仿宋_GB2312" w:hAnsi="仿宋_GB2312" w:eastAsia="仿宋_GB2312" w:cs="仿宋_GB2312"/>
          <w:sz w:val="32"/>
          <w:szCs w:val="32"/>
          <w:u w:val="none"/>
        </w:rPr>
        <w:t>（一）</w:t>
      </w:r>
      <w:r>
        <w:rPr>
          <w:rFonts w:hint="eastAsia" w:ascii="仿宋_GB2312" w:hAnsi="仿宋_GB2312" w:eastAsia="仿宋_GB2312" w:cs="仿宋_GB2312"/>
          <w:color w:val="000000"/>
          <w:sz w:val="32"/>
          <w:szCs w:val="32"/>
          <w:u w:val="none"/>
        </w:rPr>
        <w:t>工程立项批复等法定建设程序文件</w:t>
      </w:r>
      <w:r>
        <w:rPr>
          <w:rFonts w:hint="eastAsia" w:ascii="仿宋_GB2312" w:hAnsi="仿宋_GB2312" w:eastAsia="仿宋_GB2312" w:cs="仿宋_GB2312"/>
          <w:sz w:val="28"/>
          <w:szCs w:val="28"/>
          <w:u w:val="none"/>
          <w:lang w:eastAsia="zh-TW"/>
        </w:rPr>
        <w:t>；</w:t>
      </w:r>
      <w:r>
        <w:rPr>
          <w:rFonts w:hint="eastAsia" w:ascii="仿宋_GB2312" w:hAnsi="仿宋_GB2312" w:eastAsia="仿宋_GB2312" w:cs="仿宋_GB2312"/>
          <w:sz w:val="28"/>
          <w:szCs w:val="28"/>
          <w:u w:val="none"/>
          <w:lang w:val="en-US" w:eastAsia="zh-TW"/>
        </w:rPr>
        <w:t xml:space="preserve"> </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（二）工程“创优”计划书（方案）；</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（三）工程施工图设计文件审查合格书或审批文件</w:t>
      </w:r>
      <w:r>
        <w:rPr>
          <w:rFonts w:hint="eastAsia" w:ascii="仿宋_GB2312" w:hAnsi="仿宋_GB2312" w:eastAsia="仿宋_GB2312" w:cs="仿宋_GB2312"/>
          <w:sz w:val="32"/>
          <w:szCs w:val="32"/>
          <w:u w:val="none"/>
          <w:lang w:val="en-US" w:eastAsia="zh-TW"/>
        </w:rPr>
        <w:t xml:space="preserve"> </w:t>
      </w:r>
      <w:r>
        <w:rPr>
          <w:rFonts w:hint="eastAsia" w:ascii="仿宋_GB2312" w:hAnsi="仿宋_GB2312" w:eastAsia="仿宋_GB2312" w:cs="仿宋_GB2312"/>
          <w:sz w:val="32"/>
          <w:szCs w:val="32"/>
          <w:u w:val="none"/>
          <w:lang w:eastAsia="zh-TW"/>
        </w:rPr>
        <w:t>（电力工程按行业规定）；</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b w:val="0"/>
          <w:bCs w:val="0"/>
          <w:sz w:val="32"/>
          <w:szCs w:val="32"/>
          <w:u w:val="none"/>
          <w:lang w:eastAsia="zh-TW"/>
        </w:rPr>
      </w:pPr>
      <w:r>
        <w:rPr>
          <w:rFonts w:hint="eastAsia" w:ascii="仿宋_GB2312" w:hAnsi="仿宋_GB2312" w:eastAsia="仿宋_GB2312" w:cs="仿宋_GB2312"/>
          <w:b w:val="0"/>
          <w:bCs w:val="0"/>
          <w:sz w:val="32"/>
          <w:szCs w:val="32"/>
          <w:u w:val="none"/>
          <w:lang w:eastAsia="zh-TW"/>
        </w:rPr>
        <w:t>（四）工程施工合同；</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 xml:space="preserve">（五）“施工许可证”或“批准开工报告”； </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（六）建设工程“消防验收意见书”（涉及消防工程）；</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val="en-US" w:eastAsia="zh-TW"/>
        </w:rPr>
      </w:pPr>
      <w:r>
        <w:rPr>
          <w:rFonts w:hint="eastAsia" w:ascii="仿宋_GB2312" w:hAnsi="仿宋_GB2312" w:eastAsia="仿宋_GB2312" w:cs="仿宋_GB2312"/>
          <w:sz w:val="32"/>
          <w:szCs w:val="32"/>
          <w:u w:val="none"/>
          <w:lang w:eastAsia="zh-TW"/>
        </w:rPr>
        <w:t>（七）工程“竣工验收报告”（交通工程提交“交工验收证书”，电力工程提交“</w:t>
      </w:r>
      <w:r>
        <w:rPr>
          <w:rFonts w:hint="eastAsia" w:ascii="仿宋_GB2312" w:hAnsi="仿宋_GB2312" w:eastAsia="仿宋_GB2312" w:cs="仿宋_GB2312"/>
          <w:sz w:val="32"/>
          <w:szCs w:val="32"/>
          <w:u w:val="none"/>
          <w:lang w:val="en-US" w:eastAsia="zh-TW"/>
        </w:rPr>
        <w:t xml:space="preserve"> </w:t>
      </w:r>
      <w:r>
        <w:rPr>
          <w:rFonts w:hint="eastAsia" w:ascii="仿宋_GB2312" w:hAnsi="仿宋_GB2312" w:eastAsia="仿宋_GB2312" w:cs="仿宋_GB2312"/>
          <w:sz w:val="32"/>
          <w:szCs w:val="32"/>
          <w:u w:val="none"/>
          <w:lang w:eastAsia="zh-TW"/>
        </w:rPr>
        <w:t>投运备案证明书”，水利工程提交“工程合同完工验收文件</w:t>
      </w:r>
      <w:r>
        <w:rPr>
          <w:rFonts w:hint="eastAsia" w:ascii="仿宋_GB2312" w:hAnsi="仿宋_GB2312" w:eastAsia="仿宋_GB2312" w:cs="仿宋_GB2312"/>
          <w:sz w:val="32"/>
          <w:szCs w:val="32"/>
          <w:u w:val="none"/>
          <w:lang w:val="en-US" w:eastAsia="zh-TW"/>
        </w:rPr>
        <w:t xml:space="preserve"> </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lang w:val="en-US" w:eastAsia="zh-TW"/>
        </w:rPr>
        <w:t xml:space="preserve"> </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（八）建设单位出具“投入使用时间和使用效果证明”；</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（九）监理单位出具“建筑业10项新技术应用证明”；</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TW"/>
        </w:rPr>
        <w:t>（十）</w:t>
      </w:r>
      <w:r>
        <w:rPr>
          <w:rFonts w:hint="eastAsia" w:ascii="仿宋_GB2312" w:hAnsi="仿宋_GB2312" w:eastAsia="仿宋_GB2312" w:cs="仿宋_GB2312"/>
          <w:sz w:val="32"/>
          <w:szCs w:val="32"/>
          <w:u w:val="none"/>
        </w:rPr>
        <w:t>工业交通水利工程其</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技术指标、经济效益及社会效益应达到本专业工程省内领先水平</w:t>
      </w:r>
      <w:r>
        <w:rPr>
          <w:rFonts w:hint="eastAsia" w:ascii="仿宋_GB2312" w:hAnsi="仿宋_GB2312" w:eastAsia="仿宋_GB2312" w:cs="仿宋_GB2312"/>
          <w:sz w:val="32"/>
          <w:szCs w:val="32"/>
          <w:u w:val="none"/>
          <w:lang w:eastAsia="zh-TW"/>
        </w:rPr>
        <w:t>证明”（建设单位出具）</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（十）“</w:t>
      </w:r>
      <w:r>
        <w:rPr>
          <w:rFonts w:hint="eastAsia" w:ascii="仿宋_GB2312" w:hAnsi="仿宋_GB2312" w:eastAsia="仿宋_GB2312" w:cs="仿宋_GB2312"/>
          <w:color w:val="000000" w:themeColor="text1"/>
          <w:spacing w:val="0"/>
          <w:w w:val="100"/>
          <w:position w:val="0"/>
          <w:sz w:val="32"/>
          <w:szCs w:val="32"/>
          <w:u w:val="none"/>
          <w14:textFill>
            <w14:solidFill>
              <w14:schemeClr w14:val="tx1"/>
            </w14:solidFill>
          </w14:textFill>
        </w:rPr>
        <w:t>建筑业新技术应用示范工程或</w:t>
      </w:r>
      <w:r>
        <w:rPr>
          <w:rFonts w:hint="eastAsia" w:ascii="仿宋_GB2312" w:hAnsi="仿宋_GB2312" w:eastAsia="仿宋_GB2312" w:cs="仿宋_GB2312"/>
          <w:sz w:val="32"/>
          <w:szCs w:val="32"/>
          <w:u w:val="none"/>
          <w:lang w:eastAsia="zh-TW"/>
        </w:rPr>
        <w:t>绿色施工示范工程证书”；</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（十一）“贵州省建筑工程优质质量结构工程评定文件或通知”（住宅工程、公共建筑工程、市政桥</w:t>
      </w:r>
      <w:r>
        <w:rPr>
          <w:rFonts w:hint="eastAsia" w:ascii="仿宋_GB2312" w:hAnsi="仿宋_GB2312" w:eastAsia="仿宋_GB2312" w:cs="仿宋_GB2312"/>
          <w:sz w:val="32"/>
          <w:szCs w:val="32"/>
          <w:u w:val="none"/>
        </w:rPr>
        <w:t>梁</w:t>
      </w:r>
      <w:r>
        <w:rPr>
          <w:rFonts w:hint="eastAsia" w:ascii="仿宋_GB2312" w:hAnsi="仿宋_GB2312" w:eastAsia="仿宋_GB2312" w:cs="仿宋_GB2312"/>
          <w:sz w:val="32"/>
          <w:szCs w:val="32"/>
          <w:u w:val="none"/>
          <w:lang w:eastAsia="zh-TW"/>
        </w:rPr>
        <w:t>工程）；</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（十二）“贵州省建筑安全文明施工样板工地评定文件或通知”（住宅工程、公共建筑工程、市政园林工程）；</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28"/>
          <w:szCs w:val="28"/>
          <w:u w:val="none"/>
          <w:lang w:eastAsia="zh-TW"/>
        </w:rPr>
      </w:pPr>
      <w:r>
        <w:rPr>
          <w:rFonts w:hint="eastAsia" w:ascii="仿宋_GB2312" w:hAnsi="仿宋_GB2312" w:eastAsia="仿宋_GB2312" w:cs="仿宋_GB2312"/>
          <w:sz w:val="32"/>
          <w:szCs w:val="32"/>
          <w:u w:val="none"/>
          <w:lang w:eastAsia="zh-TW"/>
        </w:rPr>
        <w:t>（十三）</w:t>
      </w:r>
      <w:r>
        <w:rPr>
          <w:rFonts w:hint="eastAsia" w:ascii="仿宋_GB2312" w:hAnsi="仿宋_GB2312" w:eastAsia="仿宋_GB2312" w:cs="仿宋_GB2312"/>
          <w:sz w:val="32"/>
          <w:szCs w:val="32"/>
          <w:u w:val="none"/>
        </w:rPr>
        <w:t>反映工程概况和质量状况的彩色照片</w:t>
      </w:r>
      <w:r>
        <w:rPr>
          <w:rFonts w:hint="eastAsia" w:ascii="仿宋_GB2312" w:hAnsi="仿宋_GB2312" w:eastAsia="仿宋_GB2312" w:cs="仿宋_GB2312"/>
          <w:sz w:val="32"/>
          <w:szCs w:val="32"/>
          <w:u w:val="none"/>
          <w:lang w:eastAsia="zh-TW"/>
        </w:rPr>
        <w:t>15张，５分钟工程影像资料</w:t>
      </w:r>
      <w:r>
        <w:rPr>
          <w:rFonts w:hint="eastAsia" w:ascii="仿宋_GB2312" w:hAnsi="仿宋_GB2312" w:eastAsia="仿宋_GB2312" w:cs="仿宋_GB2312"/>
          <w:color w:val="000000"/>
          <w:sz w:val="32"/>
          <w:szCs w:val="32"/>
          <w:u w:val="none"/>
          <w:lang w:val="en-US" w:eastAsia="zh-TW"/>
        </w:rPr>
        <w:t xml:space="preserve"> </w:t>
      </w:r>
      <w:r>
        <w:rPr>
          <w:rFonts w:hint="eastAsia" w:ascii="仿宋_GB2312" w:hAnsi="仿宋_GB2312" w:eastAsia="仿宋_GB2312" w:cs="仿宋_GB2312"/>
          <w:sz w:val="28"/>
          <w:szCs w:val="28"/>
          <w:u w:val="none"/>
          <w:lang w:eastAsia="zh-TW"/>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lang w:eastAsia="zh-TW"/>
        </w:rPr>
        <w:t>（十四）贵州省黄果树杯优质工程申报表（附件3）。</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第十七条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TW"/>
        </w:rPr>
        <w:t xml:space="preserve"> </w:t>
      </w:r>
      <w:r>
        <w:rPr>
          <w:rFonts w:hint="eastAsia" w:ascii="仿宋_GB2312" w:hAnsi="仿宋_GB2312" w:eastAsia="仿宋_GB2312" w:cs="仿宋_GB2312"/>
          <w:sz w:val="32"/>
          <w:szCs w:val="32"/>
          <w:u w:val="none"/>
        </w:rPr>
        <w:t>申报资料要求：</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TW"/>
        </w:rPr>
        <w:t>申报资料（纸质资料一份送推荐单位）由申报单位通过“贵州省建筑业协会官网”传送电子版，并提供黄果树杯申报表原件２份。</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TW"/>
        </w:rPr>
        <w:t>（二）资料</w:t>
      </w:r>
      <w:r>
        <w:rPr>
          <w:rFonts w:hint="eastAsia" w:ascii="仿宋_GB2312" w:hAnsi="仿宋_GB2312" w:eastAsia="仿宋_GB2312" w:cs="仿宋_GB2312"/>
          <w:sz w:val="32"/>
          <w:szCs w:val="32"/>
          <w:u w:val="none"/>
        </w:rPr>
        <w:t>要真实、准确、字迹工整。申报表应写明</w:t>
      </w:r>
      <w:r>
        <w:rPr>
          <w:rFonts w:hint="eastAsia" w:ascii="仿宋_GB2312" w:hAnsi="仿宋_GB2312" w:eastAsia="仿宋_GB2312" w:cs="仿宋_GB2312"/>
          <w:sz w:val="32"/>
          <w:szCs w:val="32"/>
          <w:u w:val="none"/>
          <w:lang w:eastAsia="zh-TW"/>
        </w:rPr>
        <w:t>（推荐单位）对</w:t>
      </w:r>
      <w:r>
        <w:rPr>
          <w:rFonts w:hint="eastAsia" w:ascii="仿宋_GB2312" w:hAnsi="仿宋_GB2312" w:eastAsia="仿宋_GB2312" w:cs="仿宋_GB2312"/>
          <w:sz w:val="32"/>
          <w:szCs w:val="32"/>
          <w:u w:val="none"/>
        </w:rPr>
        <w:t>申报工程质量的具体评价意见，申报单位应对资料的真实性负责。</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三</w:t>
      </w:r>
      <w:r>
        <w:rPr>
          <w:rFonts w:hint="eastAsia" w:ascii="仿宋_GB2312" w:hAnsi="仿宋_GB2312" w:eastAsia="仿宋_GB2312" w:cs="仿宋_GB2312"/>
          <w:sz w:val="32"/>
          <w:szCs w:val="32"/>
          <w:u w:val="none"/>
        </w:rPr>
        <w:t>）工程影像资料</w:t>
      </w:r>
      <w:r>
        <w:rPr>
          <w:rFonts w:hint="eastAsia" w:ascii="仿宋_GB2312" w:hAnsi="仿宋_GB2312" w:eastAsia="仿宋_GB2312" w:cs="仿宋_GB2312"/>
          <w:sz w:val="32"/>
          <w:szCs w:val="32"/>
          <w:u w:val="none"/>
          <w:lang w:eastAsia="zh-TW"/>
        </w:rPr>
        <w:t>（房建工程）</w:t>
      </w:r>
      <w:r>
        <w:rPr>
          <w:rFonts w:hint="eastAsia" w:ascii="仿宋_GB2312" w:hAnsi="仿宋_GB2312" w:eastAsia="仿宋_GB2312" w:cs="仿宋_GB2312"/>
          <w:sz w:val="32"/>
          <w:szCs w:val="32"/>
          <w:u w:val="none"/>
        </w:rPr>
        <w:t>内容应包括工程概况，基础工程，主体结构工程，装饰工程，屋面防水，设备安装，电器工程，</w:t>
      </w:r>
      <w:r>
        <w:rPr>
          <w:rFonts w:hint="eastAsia" w:ascii="仿宋_GB2312" w:hAnsi="仿宋_GB2312" w:eastAsia="仿宋_GB2312" w:cs="仿宋_GB2312"/>
          <w:sz w:val="32"/>
          <w:szCs w:val="32"/>
          <w:u w:val="none"/>
          <w:lang w:eastAsia="zh-TW"/>
        </w:rPr>
        <w:t>电梯、</w:t>
      </w:r>
      <w:r>
        <w:rPr>
          <w:rFonts w:hint="eastAsia" w:ascii="仿宋_GB2312" w:hAnsi="仿宋_GB2312" w:eastAsia="仿宋_GB2312" w:cs="仿宋_GB2312"/>
          <w:sz w:val="32"/>
          <w:szCs w:val="32"/>
          <w:u w:val="none"/>
        </w:rPr>
        <w:t>消防、暖通、给排水、地下室等质量情况。主要反映施工方法、施工特点、施工关键技术、施工过程控制、新技术、新工艺、新材料、新设备推广应用</w:t>
      </w:r>
      <w:r>
        <w:rPr>
          <w:rFonts w:hint="eastAsia" w:ascii="仿宋_GB2312" w:hAnsi="仿宋_GB2312" w:eastAsia="仿宋_GB2312" w:cs="仿宋_GB2312"/>
          <w:sz w:val="32"/>
          <w:szCs w:val="32"/>
          <w:u w:val="none"/>
          <w:lang w:eastAsia="zh-TW"/>
        </w:rPr>
        <w:t>及绿色建造、使用效果</w:t>
      </w:r>
      <w:r>
        <w:rPr>
          <w:rFonts w:hint="eastAsia" w:ascii="仿宋_GB2312" w:hAnsi="仿宋_GB2312" w:eastAsia="仿宋_GB2312" w:cs="仿宋_GB2312"/>
          <w:sz w:val="32"/>
          <w:szCs w:val="32"/>
          <w:u w:val="none"/>
        </w:rPr>
        <w:t>情况，要充分反映工程质量过程控制和隐蔽工程的检验情况。</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四</w:t>
      </w:r>
      <w:r>
        <w:rPr>
          <w:rFonts w:hint="eastAsia" w:ascii="仿宋_GB2312" w:hAnsi="仿宋_GB2312" w:eastAsia="仿宋_GB2312" w:cs="仿宋_GB2312"/>
          <w:sz w:val="32"/>
          <w:szCs w:val="32"/>
          <w:u w:val="none"/>
        </w:rPr>
        <w:t>）工程影像资料</w:t>
      </w:r>
      <w:r>
        <w:rPr>
          <w:rFonts w:hint="eastAsia" w:ascii="仿宋_GB2312" w:hAnsi="仿宋_GB2312" w:eastAsia="仿宋_GB2312" w:cs="仿宋_GB2312"/>
          <w:sz w:val="32"/>
          <w:szCs w:val="32"/>
          <w:u w:val="none"/>
          <w:lang w:eastAsia="zh-TW"/>
        </w:rPr>
        <w:t>（工业交通水利市政工程）</w:t>
      </w:r>
      <w:r>
        <w:rPr>
          <w:rFonts w:hint="eastAsia" w:ascii="仿宋_GB2312" w:hAnsi="仿宋_GB2312" w:eastAsia="仿宋_GB2312" w:cs="仿宋_GB2312"/>
          <w:sz w:val="32"/>
          <w:szCs w:val="32"/>
          <w:u w:val="none"/>
        </w:rPr>
        <w:t>内容应包括工程概况，基础工程，主体结构工程，</w:t>
      </w:r>
      <w:r>
        <w:rPr>
          <w:rFonts w:hint="eastAsia" w:ascii="仿宋_GB2312" w:hAnsi="仿宋_GB2312" w:eastAsia="仿宋_GB2312" w:cs="仿宋_GB2312"/>
          <w:sz w:val="32"/>
          <w:szCs w:val="32"/>
          <w:u w:val="none"/>
          <w:lang w:eastAsia="zh-TW"/>
        </w:rPr>
        <w:t>外观</w:t>
      </w:r>
      <w:r>
        <w:rPr>
          <w:rFonts w:hint="eastAsia" w:ascii="仿宋_GB2312" w:hAnsi="仿宋_GB2312" w:eastAsia="仿宋_GB2312" w:cs="仿宋_GB2312"/>
          <w:sz w:val="32"/>
          <w:szCs w:val="32"/>
          <w:u w:val="none"/>
        </w:rPr>
        <w:t>工程，生产设备和工艺设备安装，电气工程，消防、给排水等质量情况。主要反映施工方法、施工特点、施工关键技术、施工过程控制、新技术、新工艺、新材料、新设备推广应用</w:t>
      </w:r>
      <w:r>
        <w:rPr>
          <w:rFonts w:hint="eastAsia" w:ascii="仿宋_GB2312" w:hAnsi="仿宋_GB2312" w:eastAsia="仿宋_GB2312" w:cs="仿宋_GB2312"/>
          <w:sz w:val="32"/>
          <w:szCs w:val="32"/>
          <w:u w:val="none"/>
          <w:lang w:eastAsia="zh-TW"/>
        </w:rPr>
        <w:t>和绿色建造或绿色施工</w:t>
      </w:r>
      <w:r>
        <w:rPr>
          <w:rFonts w:hint="eastAsia" w:ascii="仿宋_GB2312" w:hAnsi="仿宋_GB2312" w:eastAsia="仿宋_GB2312" w:cs="仿宋_GB2312"/>
          <w:sz w:val="32"/>
          <w:szCs w:val="32"/>
          <w:u w:val="none"/>
          <w:lang w:val="en-US" w:eastAsia="zh-TW"/>
        </w:rPr>
        <w:t xml:space="preserve"> </w:t>
      </w:r>
      <w:r>
        <w:rPr>
          <w:rFonts w:hint="eastAsia" w:ascii="仿宋_GB2312" w:hAnsi="仿宋_GB2312" w:eastAsia="仿宋_GB2312" w:cs="仿宋_GB2312"/>
          <w:sz w:val="32"/>
          <w:szCs w:val="32"/>
          <w:u w:val="none"/>
          <w:lang w:eastAsia="zh-TW"/>
        </w:rPr>
        <w:t>、使用效果以及经济效益社会效益等</w:t>
      </w:r>
      <w:r>
        <w:rPr>
          <w:rFonts w:hint="eastAsia" w:ascii="仿宋_GB2312" w:hAnsi="仿宋_GB2312" w:eastAsia="仿宋_GB2312" w:cs="仿宋_GB2312"/>
          <w:sz w:val="32"/>
          <w:szCs w:val="32"/>
          <w:u w:val="none"/>
        </w:rPr>
        <w:t>情况，要充分反映工程质量过程控制和隐蔽工程的检验情况。</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第五章　初审、现场复查及评审</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lang w:eastAsia="zh-TW"/>
        </w:rPr>
      </w:pPr>
      <w:r>
        <w:rPr>
          <w:rFonts w:hint="eastAsia" w:ascii="仿宋_GB2312" w:hAnsi="仿宋_GB2312" w:eastAsia="仿宋_GB2312" w:cs="仿宋_GB2312"/>
          <w:b/>
          <w:bCs/>
          <w:sz w:val="32"/>
          <w:szCs w:val="32"/>
          <w:u w:val="none"/>
        </w:rPr>
        <w:t>第十八条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TW"/>
        </w:rPr>
        <w:t>推荐单位应</w:t>
      </w:r>
      <w:r>
        <w:rPr>
          <w:rFonts w:hint="eastAsia" w:ascii="仿宋_GB2312" w:hAnsi="仿宋_GB2312" w:eastAsia="仿宋_GB2312" w:cs="仿宋_GB2312"/>
          <w:sz w:val="32"/>
          <w:szCs w:val="32"/>
          <w:u w:val="none"/>
        </w:rPr>
        <w:t>根据本办法对申报工程的申报材料进行初审</w:t>
      </w:r>
      <w:r>
        <w:rPr>
          <w:rFonts w:hint="eastAsia" w:ascii="仿宋_GB2312" w:hAnsi="仿宋_GB2312" w:eastAsia="仿宋_GB2312" w:cs="仿宋_GB2312"/>
          <w:sz w:val="32"/>
          <w:szCs w:val="32"/>
          <w:u w:val="none"/>
          <w:lang w:eastAsia="zh-TW"/>
        </w:rPr>
        <w:t xml:space="preserve">。 </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u w:val="none"/>
          <w14:textFill>
            <w14:solidFill>
              <w14:schemeClr w14:val="tx1"/>
            </w14:solidFill>
          </w14:textFill>
        </w:rPr>
        <w:t>第十九条</w:t>
      </w:r>
      <w:r>
        <w:rPr>
          <w:rFonts w:hint="eastAsia" w:ascii="仿宋_GB2312" w:hAnsi="仿宋_GB2312" w:eastAsia="仿宋_GB2312" w:cs="仿宋_GB2312"/>
          <w:color w:val="000000" w:themeColor="text1"/>
          <w:sz w:val="32"/>
          <w:szCs w:val="32"/>
          <w:u w:val="none"/>
          <w14:textFill>
            <w14:solidFill>
              <w14:schemeClr w14:val="tx1"/>
            </w14:solidFill>
          </w14:textFill>
        </w:rPr>
        <w:t>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贵州省建筑业协会对申报工程的申报</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料进行复审，并</w:t>
      </w:r>
      <w:r>
        <w:rPr>
          <w:rFonts w:hint="eastAsia" w:ascii="仿宋_GB2312" w:hAnsi="仿宋_GB2312" w:eastAsia="仿宋_GB2312" w:cs="仿宋_GB2312"/>
          <w:color w:val="000000" w:themeColor="text1"/>
          <w:sz w:val="32"/>
          <w:szCs w:val="32"/>
          <w:u w:val="none"/>
          <w14:textFill>
            <w14:solidFill>
              <w14:schemeClr w14:val="tx1"/>
            </w14:solidFill>
          </w14:textFill>
        </w:rPr>
        <w:t>组成若干复查组对</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资料</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复</w:t>
      </w:r>
      <w:r>
        <w:rPr>
          <w:rFonts w:hint="eastAsia" w:ascii="仿宋_GB2312" w:hAnsi="仿宋_GB2312" w:eastAsia="仿宋_GB2312" w:cs="仿宋_GB2312"/>
          <w:color w:val="000000" w:themeColor="text1"/>
          <w:sz w:val="32"/>
          <w:szCs w:val="32"/>
          <w:u w:val="none"/>
          <w14:textFill>
            <w14:solidFill>
              <w14:schemeClr w14:val="tx1"/>
            </w14:solidFill>
          </w14:textFill>
        </w:rPr>
        <w:t>审通过的工程进行现场复查。复查专家从贵州省建筑业协会专家库中根据</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专业</w:t>
      </w:r>
      <w:r>
        <w:rPr>
          <w:rFonts w:hint="eastAsia" w:ascii="仿宋_GB2312" w:hAnsi="仿宋_GB2312" w:eastAsia="仿宋_GB2312" w:cs="仿宋_GB2312"/>
          <w:color w:val="000000" w:themeColor="text1"/>
          <w:sz w:val="32"/>
          <w:szCs w:val="32"/>
          <w:u w:val="none"/>
          <w14:textFill>
            <w14:solidFill>
              <w14:schemeClr w14:val="tx1"/>
            </w14:solidFill>
          </w14:textFill>
        </w:rPr>
        <w:t>抽取。复查组专家每年更换</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三</w:t>
      </w:r>
      <w:r>
        <w:rPr>
          <w:rFonts w:hint="eastAsia" w:ascii="仿宋_GB2312" w:hAnsi="仿宋_GB2312" w:eastAsia="仿宋_GB2312" w:cs="仿宋_GB2312"/>
          <w:color w:val="000000" w:themeColor="text1"/>
          <w:sz w:val="32"/>
          <w:szCs w:val="32"/>
          <w:u w:val="none"/>
          <w14:textFill>
            <w14:solidFill>
              <w14:schemeClr w14:val="tx1"/>
            </w14:solidFill>
          </w14:textFill>
        </w:rPr>
        <w:t>分之一，原则上每位复查专家参加复查工作不</w:t>
      </w:r>
      <w:r>
        <w:rPr>
          <w:rFonts w:hint="eastAsia" w:ascii="仿宋_GB2312" w:hAnsi="仿宋_GB2312" w:eastAsia="仿宋_GB2312" w:cs="仿宋_GB2312"/>
          <w:color w:val="000000" w:themeColor="text1"/>
          <w:sz w:val="32"/>
          <w:szCs w:val="32"/>
          <w:u w:val="none"/>
          <w:lang w:eastAsia="zh-TW"/>
          <w14:textFill>
            <w14:solidFill>
              <w14:schemeClr w14:val="tx1"/>
            </w14:solidFill>
          </w14:textFill>
        </w:rPr>
        <w:t>能连续超过</w:t>
      </w:r>
      <w:r>
        <w:rPr>
          <w:rFonts w:hint="eastAsia" w:ascii="仿宋_GB2312" w:hAnsi="仿宋_GB2312" w:eastAsia="仿宋_GB2312" w:cs="仿宋_GB2312"/>
          <w:color w:val="000000" w:themeColor="text1"/>
          <w:sz w:val="32"/>
          <w:szCs w:val="32"/>
          <w:u w:val="none"/>
          <w14:textFill>
            <w14:solidFill>
              <w14:schemeClr w14:val="tx1"/>
            </w14:solidFill>
          </w14:textFill>
        </w:rPr>
        <w:t>三年。</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u w:val="none"/>
          <w14:textFill>
            <w14:solidFill>
              <w14:schemeClr w14:val="tx1"/>
            </w14:solidFill>
          </w14:textFill>
        </w:rPr>
        <w:t xml:space="preserve">第二十条  </w:t>
      </w:r>
      <w:r>
        <w:rPr>
          <w:rFonts w:hint="eastAsia" w:ascii="仿宋_GB2312" w:hAnsi="仿宋_GB2312" w:eastAsia="仿宋_GB2312" w:cs="仿宋_GB2312"/>
          <w:color w:val="000000" w:themeColor="text1"/>
          <w:sz w:val="32"/>
          <w:szCs w:val="32"/>
          <w:u w:val="none"/>
          <w14:textFill>
            <w14:solidFill>
              <w14:schemeClr w14:val="tx1"/>
            </w14:solidFill>
          </w14:textFill>
        </w:rPr>
        <w:t>工程复查的内容和要求：</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（一）听取申报单位对工程施工和质量的情况介绍</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工程影像资料</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（二）听取建设、使用、</w:t>
      </w:r>
      <w:r>
        <w:rPr>
          <w:rFonts w:hint="eastAsia" w:ascii="仿宋_GB2312" w:hAnsi="仿宋_GB2312" w:eastAsia="仿宋_GB2312" w:cs="仿宋_GB2312"/>
          <w:sz w:val="32"/>
          <w:szCs w:val="32"/>
          <w:u w:val="none"/>
          <w:lang w:eastAsia="zh-TW"/>
        </w:rPr>
        <w:t>勘察、</w:t>
      </w:r>
      <w:r>
        <w:rPr>
          <w:rFonts w:hint="eastAsia" w:ascii="仿宋_GB2312" w:hAnsi="仿宋_GB2312" w:eastAsia="仿宋_GB2312" w:cs="仿宋_GB2312"/>
          <w:sz w:val="32"/>
          <w:szCs w:val="32"/>
          <w:u w:val="none"/>
        </w:rPr>
        <w:t>设计、监理及质量监督机构对工程质量的评价意见。复查组与上述单位座谈时，承建单位的人员应当回避。</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（三）核查工程建设的前期文件、</w:t>
      </w:r>
      <w:r>
        <w:rPr>
          <w:rFonts w:hint="eastAsia" w:ascii="仿宋_GB2312" w:hAnsi="仿宋_GB2312" w:eastAsia="仿宋_GB2312" w:cs="仿宋_GB2312"/>
          <w:color w:val="auto"/>
          <w:sz w:val="32"/>
          <w:szCs w:val="32"/>
          <w:u w:val="none"/>
        </w:rPr>
        <w:t>查阅设计文件</w:t>
      </w:r>
      <w:r>
        <w:rPr>
          <w:rFonts w:hint="eastAsia" w:ascii="仿宋_GB2312" w:hAnsi="仿宋_GB2312" w:eastAsia="仿宋_GB2312" w:cs="仿宋_GB2312"/>
          <w:color w:val="auto"/>
          <w:sz w:val="32"/>
          <w:szCs w:val="32"/>
          <w:u w:val="none"/>
          <w:lang w:eastAsia="zh-TW"/>
        </w:rPr>
        <w:t>、</w:t>
      </w:r>
      <w:r>
        <w:rPr>
          <w:rFonts w:hint="eastAsia" w:ascii="仿宋_GB2312" w:hAnsi="仿宋_GB2312" w:eastAsia="仿宋_GB2312" w:cs="仿宋_GB2312"/>
          <w:sz w:val="32"/>
          <w:szCs w:val="32"/>
          <w:u w:val="none"/>
        </w:rPr>
        <w:t>施工技术资料及竣工验收资料等。</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（四）实地检查工程质量。复查组要求查看的工程内容和部位应予满足，不得以任何理由回避或拒绝。</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复查组</w:t>
      </w:r>
      <w:r>
        <w:rPr>
          <w:rFonts w:hint="eastAsia" w:ascii="仿宋_GB2312" w:hAnsi="仿宋_GB2312" w:eastAsia="仿宋_GB2312" w:cs="仿宋_GB2312"/>
          <w:sz w:val="32"/>
          <w:szCs w:val="32"/>
          <w:u w:val="none"/>
        </w:rPr>
        <w:t>向</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黄果树杯</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评审委员会提交复查报告。复查报告要</w:t>
      </w:r>
      <w:r>
        <w:rPr>
          <w:rFonts w:hint="eastAsia" w:ascii="仿宋_GB2312" w:hAnsi="仿宋_GB2312" w:eastAsia="仿宋_GB2312" w:cs="仿宋_GB2312"/>
          <w:sz w:val="32"/>
          <w:szCs w:val="32"/>
          <w:u w:val="none"/>
          <w:lang w:eastAsia="zh-TW"/>
        </w:rPr>
        <w:t>做出客观、真实、全面的评价，并对</w:t>
      </w:r>
      <w:r>
        <w:rPr>
          <w:rFonts w:hint="eastAsia" w:ascii="仿宋_GB2312" w:hAnsi="仿宋_GB2312" w:eastAsia="仿宋_GB2312" w:cs="仿宋_GB2312"/>
          <w:sz w:val="32"/>
          <w:szCs w:val="32"/>
          <w:u w:val="none"/>
        </w:rPr>
        <w:t>工程的整体质量状况做出“好”、“较好"、“一般"评价，并提出“推荐”或“不推荐"的意见。</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第二十一条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TW"/>
        </w:rPr>
        <w:t>贵州省建筑业协会每年设立</w:t>
      </w:r>
      <w:r>
        <w:rPr>
          <w:rFonts w:hint="eastAsia" w:ascii="仿宋_GB2312" w:hAnsi="仿宋_GB2312" w:eastAsia="仿宋_GB2312" w:cs="仿宋_GB2312"/>
          <w:sz w:val="32"/>
          <w:szCs w:val="32"/>
          <w:u w:val="none"/>
        </w:rPr>
        <w:t>“黄果树杯”评审委员会，由15人组成</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其中主任委员1人，副主任委员</w:t>
      </w:r>
      <w:r>
        <w:rPr>
          <w:rFonts w:hint="eastAsia" w:ascii="仿宋_GB2312" w:hAnsi="仿宋_GB2312" w:eastAsia="仿宋_GB2312" w:cs="仿宋_GB2312"/>
          <w:sz w:val="32"/>
          <w:szCs w:val="32"/>
          <w:u w:val="none"/>
          <w:lang w:eastAsia="zh-TW"/>
        </w:rPr>
        <w:t>2</w:t>
      </w:r>
      <w:r>
        <w:rPr>
          <w:rFonts w:hint="eastAsia" w:ascii="仿宋_GB2312" w:hAnsi="仿宋_GB2312" w:eastAsia="仿宋_GB2312" w:cs="仿宋_GB2312"/>
          <w:sz w:val="32"/>
          <w:szCs w:val="32"/>
          <w:u w:val="none"/>
        </w:rPr>
        <w:t>人。评审委员</w:t>
      </w:r>
      <w:r>
        <w:rPr>
          <w:rFonts w:hint="eastAsia" w:ascii="仿宋_GB2312" w:hAnsi="仿宋_GB2312" w:eastAsia="仿宋_GB2312" w:cs="仿宋_GB2312"/>
          <w:sz w:val="32"/>
          <w:szCs w:val="32"/>
          <w:u w:val="none"/>
          <w:lang w:val="en-US" w:eastAsia="zh-CN"/>
        </w:rPr>
        <w:t>原则上</w:t>
      </w:r>
      <w:r>
        <w:rPr>
          <w:rFonts w:hint="eastAsia" w:ascii="仿宋_GB2312" w:hAnsi="仿宋_GB2312" w:eastAsia="仿宋_GB2312" w:cs="仿宋_GB2312"/>
          <w:sz w:val="32"/>
          <w:szCs w:val="32"/>
          <w:u w:val="none"/>
          <w:lang w:eastAsia="zh-TW"/>
        </w:rPr>
        <w:t>应</w:t>
      </w:r>
      <w:r>
        <w:rPr>
          <w:rFonts w:hint="eastAsia" w:ascii="仿宋_GB2312" w:hAnsi="仿宋_GB2312" w:eastAsia="仿宋_GB2312" w:cs="仿宋_GB2312"/>
          <w:sz w:val="32"/>
          <w:szCs w:val="32"/>
          <w:u w:val="none"/>
        </w:rPr>
        <w:t>具有</w:t>
      </w:r>
      <w:r>
        <w:rPr>
          <w:rFonts w:hint="eastAsia" w:ascii="仿宋_GB2312" w:hAnsi="仿宋_GB2312" w:eastAsia="仿宋_GB2312" w:cs="仿宋_GB2312"/>
          <w:sz w:val="32"/>
          <w:szCs w:val="32"/>
          <w:u w:val="none"/>
          <w:lang w:eastAsia="zh-TW"/>
        </w:rPr>
        <w:t>建设工程技术类</w:t>
      </w:r>
      <w:r>
        <w:rPr>
          <w:rFonts w:hint="eastAsia" w:ascii="仿宋_GB2312" w:hAnsi="仿宋_GB2312" w:eastAsia="仿宋_GB2312" w:cs="仿宋_GB2312"/>
          <w:sz w:val="32"/>
          <w:szCs w:val="32"/>
          <w:u w:val="none"/>
        </w:rPr>
        <w:t>正高级职称，有丰富实践经验，并在业</w:t>
      </w:r>
      <w:r>
        <w:rPr>
          <w:rFonts w:hint="eastAsia" w:ascii="仿宋_GB2312" w:hAnsi="仿宋_GB2312" w:eastAsia="仿宋_GB2312" w:cs="仿宋_GB2312"/>
          <w:sz w:val="32"/>
          <w:szCs w:val="32"/>
          <w:u w:val="none"/>
          <w:lang w:eastAsia="zh-TW"/>
        </w:rPr>
        <w:t>内</w:t>
      </w:r>
      <w:r>
        <w:rPr>
          <w:rFonts w:hint="eastAsia" w:ascii="仿宋_GB2312" w:hAnsi="仿宋_GB2312" w:eastAsia="仿宋_GB2312" w:cs="仿宋_GB2312"/>
          <w:sz w:val="32"/>
          <w:szCs w:val="32"/>
          <w:u w:val="none"/>
        </w:rPr>
        <w:t>有较高知名度</w:t>
      </w:r>
      <w:r>
        <w:rPr>
          <w:rFonts w:hint="eastAsia" w:ascii="仿宋_GB2312" w:hAnsi="仿宋_GB2312" w:eastAsia="仿宋_GB2312" w:cs="仿宋_GB2312"/>
          <w:sz w:val="32"/>
          <w:szCs w:val="32"/>
          <w:u w:val="none"/>
          <w:lang w:eastAsia="zh-TW"/>
        </w:rPr>
        <w:t>和职业操守</w:t>
      </w:r>
      <w:r>
        <w:rPr>
          <w:rFonts w:hint="eastAsia" w:ascii="仿宋_GB2312" w:hAnsi="仿宋_GB2312" w:eastAsia="仿宋_GB2312" w:cs="仿宋_GB2312"/>
          <w:sz w:val="32"/>
          <w:szCs w:val="32"/>
          <w:u w:val="none"/>
        </w:rPr>
        <w:t>。评审委员每年更换三分之一，原则上每位委员连任不超过三年。</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第二十二条  </w:t>
      </w:r>
      <w:r>
        <w:rPr>
          <w:rFonts w:hint="eastAsia" w:ascii="仿宋_GB2312" w:hAnsi="仿宋_GB2312" w:eastAsia="仿宋_GB2312" w:cs="仿宋_GB2312"/>
          <w:sz w:val="32"/>
          <w:szCs w:val="32"/>
          <w:u w:val="none"/>
        </w:rPr>
        <w:t>评审委员会通过听取复查组汇报，查看资料，审查复查报告，质询评议，最终以投票方式</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获得参会人数</w:t>
      </w:r>
      <w:r>
        <w:rPr>
          <w:rFonts w:hint="eastAsia" w:ascii="仿宋_GB2312" w:hAnsi="仿宋_GB2312" w:eastAsia="仿宋_GB2312" w:cs="仿宋_GB2312"/>
          <w:sz w:val="32"/>
          <w:szCs w:val="32"/>
          <w:u w:val="none"/>
          <w:lang w:eastAsia="zh-TW"/>
        </w:rPr>
        <w:t>（15人）</w:t>
      </w:r>
      <w:r>
        <w:rPr>
          <w:rFonts w:hint="eastAsia" w:ascii="仿宋_GB2312" w:hAnsi="仿宋_GB2312" w:eastAsia="仿宋_GB2312" w:cs="仿宋_GB2312"/>
          <w:sz w:val="32"/>
          <w:szCs w:val="32"/>
          <w:u w:val="none"/>
        </w:rPr>
        <w:t>2／3</w:t>
      </w:r>
      <w:r>
        <w:rPr>
          <w:rFonts w:hint="eastAsia" w:ascii="仿宋_GB2312" w:hAnsi="仿宋_GB2312" w:eastAsia="仿宋_GB2312" w:cs="仿宋_GB2312"/>
          <w:sz w:val="32"/>
          <w:szCs w:val="32"/>
          <w:u w:val="none"/>
          <w:lang w:eastAsia="zh-TW"/>
        </w:rPr>
        <w:t>及</w:t>
      </w:r>
      <w:r>
        <w:rPr>
          <w:rFonts w:hint="eastAsia" w:ascii="仿宋_GB2312" w:hAnsi="仿宋_GB2312" w:eastAsia="仿宋_GB2312" w:cs="仿宋_GB2312"/>
          <w:sz w:val="32"/>
          <w:szCs w:val="32"/>
          <w:u w:val="none"/>
        </w:rPr>
        <w:t>以上同意</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评出入选“黄果树杯”奖工程，在“贵州省建筑业协会官网”上公示7个工作日。</w:t>
      </w:r>
    </w:p>
    <w:p>
      <w:pPr>
        <w:keepNext w:val="0"/>
        <w:keepLines w:val="0"/>
        <w:pageBreakBefore w:val="0"/>
        <w:widowControl w:val="0"/>
        <w:kinsoku/>
        <w:wordWrap/>
        <w:overflowPunct/>
        <w:topLinePunct w:val="0"/>
        <w:autoSpaceDE/>
        <w:autoSpaceDN/>
        <w:bidi w:val="0"/>
        <w:spacing w:line="578" w:lineRule="exact"/>
        <w:ind w:firstLine="3213" w:firstLineChars="1000"/>
        <w:jc w:val="both"/>
        <w:textAlignment w:val="auto"/>
        <w:rPr>
          <w:rFonts w:hint="eastAsia" w:ascii="仿宋_GB2312" w:hAnsi="仿宋_GB2312" w:eastAsia="仿宋_GB2312" w:cs="仿宋_GB2312"/>
          <w:b/>
          <w:bCs/>
          <w:sz w:val="32"/>
          <w:szCs w:val="32"/>
          <w:u w:val="none"/>
        </w:rPr>
      </w:pPr>
    </w:p>
    <w:p>
      <w:pPr>
        <w:keepNext w:val="0"/>
        <w:keepLines w:val="0"/>
        <w:pageBreakBefore w:val="0"/>
        <w:widowControl w:val="0"/>
        <w:kinsoku/>
        <w:wordWrap/>
        <w:overflowPunct/>
        <w:topLinePunct w:val="0"/>
        <w:autoSpaceDE/>
        <w:autoSpaceDN/>
        <w:bidi w:val="0"/>
        <w:spacing w:line="578" w:lineRule="exact"/>
        <w:ind w:firstLine="3200" w:firstLineChars="1000"/>
        <w:jc w:val="both"/>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第六章  表　彰</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第二十三条</w:t>
      </w:r>
      <w:r>
        <w:rPr>
          <w:rFonts w:hint="eastAsia" w:ascii="仿宋_GB2312" w:hAnsi="仿宋_GB2312" w:eastAsia="仿宋_GB2312" w:cs="仿宋_GB2312"/>
          <w:sz w:val="32"/>
          <w:szCs w:val="32"/>
          <w:u w:val="none"/>
        </w:rPr>
        <w:t xml:space="preserve">  贵州省</w:t>
      </w:r>
      <w:r>
        <w:rPr>
          <w:rFonts w:hint="eastAsia" w:ascii="仿宋_GB2312" w:hAnsi="仿宋_GB2312" w:eastAsia="仿宋_GB2312" w:cs="仿宋_GB2312"/>
          <w:sz w:val="32"/>
          <w:szCs w:val="32"/>
          <w:u w:val="none"/>
          <w:lang w:eastAsia="zh-TW"/>
        </w:rPr>
        <w:t>建筑业协</w:t>
      </w:r>
      <w:r>
        <w:rPr>
          <w:rFonts w:hint="eastAsia" w:ascii="仿宋_GB2312" w:hAnsi="仿宋_GB2312" w:eastAsia="仿宋_GB2312" w:cs="仿宋_GB2312"/>
          <w:sz w:val="32"/>
          <w:szCs w:val="32"/>
          <w:u w:val="none"/>
        </w:rPr>
        <w:t>会每年召开表彰大会，向荣获</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黄果树杯</w:t>
      </w: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rPr>
        <w:t>的承建单位及项目经理、技术负责人，</w:t>
      </w:r>
      <w:r>
        <w:rPr>
          <w:rFonts w:hint="eastAsia" w:ascii="仿宋_GB2312" w:hAnsi="仿宋_GB2312" w:eastAsia="仿宋_GB2312" w:cs="仿宋_GB2312"/>
          <w:sz w:val="32"/>
          <w:szCs w:val="32"/>
          <w:u w:val="none"/>
          <w:lang w:eastAsia="zh-TW"/>
        </w:rPr>
        <w:t>地勘</w:t>
      </w:r>
      <w:r>
        <w:rPr>
          <w:rFonts w:hint="eastAsia" w:ascii="仿宋_GB2312" w:hAnsi="仿宋_GB2312" w:eastAsia="仿宋_GB2312" w:cs="仿宋_GB2312"/>
          <w:sz w:val="32"/>
          <w:szCs w:val="32"/>
          <w:u w:val="none"/>
        </w:rPr>
        <w:t>单位及项目负责人，设计单位及</w:t>
      </w:r>
      <w:r>
        <w:rPr>
          <w:rFonts w:hint="eastAsia" w:ascii="仿宋_GB2312" w:hAnsi="仿宋_GB2312" w:eastAsia="仿宋_GB2312" w:cs="仿宋_GB2312"/>
          <w:sz w:val="32"/>
          <w:szCs w:val="32"/>
          <w:u w:val="none"/>
          <w:lang w:eastAsia="zh-TW"/>
        </w:rPr>
        <w:t>项目</w:t>
      </w:r>
      <w:r>
        <w:rPr>
          <w:rFonts w:hint="eastAsia" w:ascii="仿宋_GB2312" w:hAnsi="仿宋_GB2312" w:eastAsia="仿宋_GB2312" w:cs="仿宋_GB2312"/>
          <w:sz w:val="32"/>
          <w:szCs w:val="32"/>
          <w:u w:val="none"/>
        </w:rPr>
        <w:t>设计负责人, 监理单位及总监工程师，</w:t>
      </w:r>
      <w:r>
        <w:rPr>
          <w:rFonts w:hint="eastAsia" w:ascii="仿宋_GB2312" w:hAnsi="仿宋_GB2312" w:eastAsia="仿宋_GB2312" w:cs="仿宋_GB2312"/>
          <w:sz w:val="32"/>
          <w:szCs w:val="32"/>
          <w:u w:val="none"/>
          <w:lang w:eastAsia="zh-TW"/>
        </w:rPr>
        <w:t>建设单位及项目负责人</w:t>
      </w:r>
      <w:r>
        <w:rPr>
          <w:rFonts w:hint="eastAsia" w:ascii="仿宋_GB2312" w:hAnsi="仿宋_GB2312" w:eastAsia="仿宋_GB2312" w:cs="仿宋_GB2312"/>
          <w:sz w:val="32"/>
          <w:szCs w:val="32"/>
          <w:u w:val="none"/>
        </w:rPr>
        <w:t>，颁发证书。</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有关地区、部门和获奖单位可根据本地区、本部门和本单位的实际情况，对获奖单位和有关人员给予奖励。</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第二十四条</w:t>
      </w:r>
      <w:r>
        <w:rPr>
          <w:rFonts w:hint="eastAsia" w:ascii="仿宋_GB2312" w:hAnsi="仿宋_GB2312" w:eastAsia="仿宋_GB2312" w:cs="仿宋_GB2312"/>
          <w:sz w:val="32"/>
          <w:szCs w:val="32"/>
          <w:u w:val="none"/>
        </w:rPr>
        <w:t>　在获得“黄果树杯”奖的项目中，贵州省建筑业协会择优推荐作为中国建设工程鲁班奖、国家优质工程奖等奖项的候选工程项目。</w:t>
      </w:r>
    </w:p>
    <w:p>
      <w:pPr>
        <w:keepNext w:val="0"/>
        <w:keepLines w:val="0"/>
        <w:pageBreakBefore w:val="0"/>
        <w:widowControl w:val="0"/>
        <w:kinsoku/>
        <w:wordWrap/>
        <w:overflowPunct/>
        <w:topLinePunct w:val="0"/>
        <w:autoSpaceDE/>
        <w:autoSpaceDN/>
        <w:bidi w:val="0"/>
        <w:spacing w:line="578" w:lineRule="exact"/>
        <w:jc w:val="both"/>
        <w:textAlignment w:val="auto"/>
        <w:rPr>
          <w:rFonts w:hint="eastAsia" w:ascii="仿宋_GB2312" w:hAnsi="仿宋_GB2312" w:eastAsia="仿宋_GB2312" w:cs="仿宋_GB2312"/>
          <w:b/>
          <w:bCs/>
          <w:sz w:val="32"/>
          <w:szCs w:val="32"/>
          <w:u w:val="none"/>
          <w:lang w:val="en-US" w:eastAsia="zh-TW"/>
        </w:rPr>
      </w:pPr>
      <w:r>
        <w:rPr>
          <w:rFonts w:hint="eastAsia" w:ascii="仿宋_GB2312" w:hAnsi="仿宋_GB2312" w:eastAsia="仿宋_GB2312" w:cs="仿宋_GB2312"/>
          <w:b/>
          <w:bCs/>
          <w:sz w:val="32"/>
          <w:szCs w:val="32"/>
          <w:u w:val="none"/>
          <w:lang w:val="en-US" w:eastAsia="zh-TW"/>
        </w:rPr>
        <w:t xml:space="preserve">               </w:t>
      </w: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第七章　评审纪律</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第二十五条</w:t>
      </w:r>
      <w:r>
        <w:rPr>
          <w:rFonts w:hint="eastAsia" w:ascii="仿宋_GB2312" w:hAnsi="仿宋_GB2312" w:eastAsia="仿宋_GB2312" w:cs="仿宋_GB2312"/>
          <w:sz w:val="32"/>
          <w:szCs w:val="32"/>
          <w:u w:val="none"/>
        </w:rPr>
        <w:t xml:space="preserve">  申报单位应当如实提供工程相关资料，如发现出具虚假材料的，取消评选资格。</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第二十六条</w:t>
      </w:r>
      <w:r>
        <w:rPr>
          <w:rFonts w:hint="eastAsia" w:ascii="仿宋_GB2312" w:hAnsi="仿宋_GB2312" w:eastAsia="仿宋_GB2312" w:cs="仿宋_GB2312"/>
          <w:sz w:val="32"/>
          <w:szCs w:val="32"/>
          <w:u w:val="none"/>
        </w:rPr>
        <w:t>　复查工作与评选工作必须认真执行有关工程质量管理的法律、法规和行业有关标准。凡参与工程复查</w:t>
      </w:r>
      <w:r>
        <w:rPr>
          <w:rFonts w:hint="eastAsia" w:ascii="仿宋_GB2312" w:hAnsi="仿宋_GB2312" w:eastAsia="仿宋_GB2312" w:cs="仿宋_GB2312"/>
          <w:sz w:val="32"/>
          <w:szCs w:val="32"/>
          <w:u w:val="none"/>
          <w:lang w:eastAsia="zh-TW"/>
        </w:rPr>
        <w:t>的专家和</w:t>
      </w:r>
      <w:r>
        <w:rPr>
          <w:rFonts w:hint="eastAsia" w:ascii="仿宋_GB2312" w:hAnsi="仿宋_GB2312" w:eastAsia="仿宋_GB2312" w:cs="仿宋_GB2312"/>
          <w:sz w:val="32"/>
          <w:szCs w:val="32"/>
          <w:u w:val="none"/>
        </w:rPr>
        <w:t>工作人员，必须</w:t>
      </w:r>
      <w:r>
        <w:rPr>
          <w:rFonts w:hint="eastAsia" w:ascii="仿宋_GB2312" w:hAnsi="仿宋_GB2312" w:eastAsia="仿宋_GB2312" w:cs="仿宋_GB2312"/>
          <w:sz w:val="32"/>
          <w:szCs w:val="32"/>
          <w:u w:val="none"/>
          <w:lang w:eastAsia="zh-TW"/>
        </w:rPr>
        <w:t>严</w:t>
      </w:r>
      <w:r>
        <w:rPr>
          <w:rFonts w:hint="eastAsia" w:ascii="仿宋_GB2312" w:hAnsi="仿宋_GB2312" w:eastAsia="仿宋_GB2312" w:cs="仿宋_GB2312"/>
          <w:sz w:val="32"/>
          <w:szCs w:val="32"/>
          <w:u w:val="none"/>
        </w:rPr>
        <w:t>格执行本办法及有关纪律规定，</w:t>
      </w:r>
      <w:r>
        <w:rPr>
          <w:rFonts w:hint="eastAsia" w:ascii="仿宋_GB2312" w:hAnsi="仿宋_GB2312" w:eastAsia="仿宋_GB2312" w:cs="仿宋_GB2312"/>
          <w:sz w:val="32"/>
          <w:szCs w:val="32"/>
          <w:u w:val="none"/>
          <w:lang w:eastAsia="zh-TW"/>
        </w:rPr>
        <w:t>严</w:t>
      </w:r>
      <w:r>
        <w:rPr>
          <w:rFonts w:hint="eastAsia" w:ascii="仿宋_GB2312" w:hAnsi="仿宋_GB2312" w:eastAsia="仿宋_GB2312" w:cs="仿宋_GB2312"/>
          <w:sz w:val="32"/>
          <w:szCs w:val="32"/>
          <w:u w:val="none"/>
        </w:rPr>
        <w:t>禁收取任</w:t>
      </w:r>
      <w:r>
        <w:rPr>
          <w:rFonts w:hint="eastAsia" w:ascii="仿宋_GB2312" w:hAnsi="仿宋_GB2312" w:eastAsia="仿宋_GB2312" w:cs="仿宋_GB2312"/>
          <w:sz w:val="32"/>
          <w:szCs w:val="32"/>
          <w:u w:val="none"/>
          <w:lang w:eastAsia="zh-TW"/>
        </w:rPr>
        <w:t>何</w:t>
      </w:r>
      <w:r>
        <w:rPr>
          <w:rFonts w:hint="eastAsia" w:ascii="仿宋_GB2312" w:hAnsi="仿宋_GB2312" w:eastAsia="仿宋_GB2312" w:cs="仿宋_GB2312"/>
          <w:sz w:val="32"/>
          <w:szCs w:val="32"/>
          <w:u w:val="none"/>
        </w:rPr>
        <w:t>单位或个人赠送的礼品、</w:t>
      </w:r>
      <w:r>
        <w:rPr>
          <w:rFonts w:hint="eastAsia" w:ascii="仿宋_GB2312" w:hAnsi="仿宋_GB2312" w:eastAsia="仿宋_GB2312" w:cs="仿宋_GB2312"/>
          <w:sz w:val="32"/>
          <w:szCs w:val="32"/>
          <w:u w:val="none"/>
          <w:lang w:eastAsia="zh-TW"/>
        </w:rPr>
        <w:t>礼金和</w:t>
      </w:r>
      <w:r>
        <w:rPr>
          <w:rFonts w:hint="eastAsia" w:ascii="仿宋_GB2312" w:hAnsi="仿宋_GB2312" w:eastAsia="仿宋_GB2312" w:cs="仿宋_GB2312"/>
          <w:sz w:val="32"/>
          <w:szCs w:val="32"/>
          <w:u w:val="none"/>
        </w:rPr>
        <w:t>纪念品、有价证券、支付凭证等。</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第二十七条</w:t>
      </w:r>
      <w:r>
        <w:rPr>
          <w:rFonts w:hint="eastAsia" w:ascii="仿宋_GB2312" w:hAnsi="仿宋_GB2312" w:eastAsia="仿宋_GB2312" w:cs="仿宋_GB2312"/>
          <w:sz w:val="32"/>
          <w:szCs w:val="32"/>
          <w:u w:val="none"/>
        </w:rPr>
        <w:t>　工程复查专家实行回避制度。复查专家不得参与本单位申报工程的复查。</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第二十八条</w:t>
      </w:r>
      <w:r>
        <w:rPr>
          <w:rFonts w:hint="eastAsia" w:ascii="仿宋_GB2312" w:hAnsi="仿宋_GB2312" w:eastAsia="仿宋_GB2312" w:cs="仿宋_GB2312"/>
          <w:sz w:val="32"/>
          <w:szCs w:val="32"/>
          <w:u w:val="none"/>
        </w:rPr>
        <w:t>　参与“黄果树杯”奖复查的专家和工作人员必须秉公办事、行为规范、保守秘密、廉洁自律。违者，将视情节轻重予以批评教育，直至取消专家资格，并将违纪行为通知其单位。</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第二十九条</w:t>
      </w:r>
      <w:r>
        <w:rPr>
          <w:rFonts w:hint="eastAsia" w:ascii="仿宋_GB2312" w:hAnsi="仿宋_GB2312" w:eastAsia="仿宋_GB2312" w:cs="仿宋_GB2312"/>
          <w:sz w:val="32"/>
          <w:szCs w:val="32"/>
          <w:u w:val="none"/>
        </w:rPr>
        <w:t>　任何单位和个人不得伪造“黄果树杯”获奖证书、奖杯。如有违者，将依法追究其法律责任。</w:t>
      </w:r>
    </w:p>
    <w:p>
      <w:pPr>
        <w:keepNext w:val="0"/>
        <w:keepLines w:val="0"/>
        <w:pageBreakBefore w:val="0"/>
        <w:widowControl w:val="0"/>
        <w:kinsoku/>
        <w:wordWrap/>
        <w:overflowPunct/>
        <w:topLinePunct w:val="0"/>
        <w:autoSpaceDE/>
        <w:autoSpaceDN/>
        <w:bidi w:val="0"/>
        <w:spacing w:line="578" w:lineRule="exact"/>
        <w:ind w:firstLine="2880" w:firstLineChars="900"/>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spacing w:line="578" w:lineRule="exact"/>
        <w:ind w:firstLine="2880" w:firstLineChars="900"/>
        <w:jc w:val="both"/>
        <w:textAlignment w:val="auto"/>
        <w:rPr>
          <w:rFonts w:hint="eastAsia" w:ascii="仿宋_GB2312" w:hAnsi="仿宋_GB2312" w:eastAsia="仿宋_GB2312" w:cs="仿宋_GB2312"/>
          <w:b/>
          <w:bCs/>
          <w:sz w:val="32"/>
          <w:szCs w:val="32"/>
          <w:u w:val="none"/>
        </w:rPr>
      </w:pPr>
      <w:r>
        <w:rPr>
          <w:rFonts w:hint="eastAsia" w:ascii="黑体" w:hAnsi="黑体" w:eastAsia="黑体" w:cs="黑体"/>
          <w:b w:val="0"/>
          <w:bCs w:val="0"/>
          <w:sz w:val="32"/>
          <w:szCs w:val="32"/>
          <w:u w:val="none"/>
        </w:rPr>
        <w:t>第八章　附　则</w:t>
      </w:r>
    </w:p>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578" w:lineRule="exact"/>
        <w:ind w:firstLine="643" w:firstLineChars="200"/>
        <w:jc w:val="both"/>
        <w:textAlignment w:val="auto"/>
        <w:rPr>
          <w:rFonts w:hint="eastAsia" w:ascii="仿宋_GB2312" w:hAnsi="仿宋_GB2312" w:eastAsia="仿宋_GB2312" w:cs="仿宋_GB2312"/>
          <w:color w:val="000000"/>
          <w:sz w:val="32"/>
          <w:szCs w:val="32"/>
          <w:u w:val="none"/>
          <w:lang w:val="en-US" w:eastAsia="zh-TW"/>
        </w:rPr>
      </w:pPr>
      <w:r>
        <w:rPr>
          <w:rFonts w:hint="eastAsia" w:ascii="仿宋_GB2312" w:hAnsi="仿宋_GB2312" w:eastAsia="仿宋_GB2312" w:cs="仿宋_GB2312"/>
          <w:b/>
          <w:bCs/>
          <w:sz w:val="32"/>
          <w:szCs w:val="32"/>
          <w:u w:val="none"/>
        </w:rPr>
        <w:t>第三十条</w:t>
      </w:r>
      <w:r>
        <w:rPr>
          <w:rFonts w:hint="eastAsia" w:ascii="仿宋_GB2312" w:hAnsi="仿宋_GB2312" w:eastAsia="仿宋_GB2312" w:cs="仿宋_GB2312"/>
          <w:sz w:val="32"/>
          <w:szCs w:val="32"/>
          <w:u w:val="none"/>
        </w:rPr>
        <w:t>　评审结果公布后，</w:t>
      </w:r>
      <w:r>
        <w:rPr>
          <w:rFonts w:hint="eastAsia" w:ascii="仿宋_GB2312" w:hAnsi="仿宋_GB2312" w:eastAsia="仿宋_GB2312" w:cs="仿宋_GB2312"/>
          <w:color w:val="000000"/>
          <w:sz w:val="32"/>
          <w:szCs w:val="32"/>
          <w:u w:val="none"/>
        </w:rPr>
        <w:t>如发现获奖工程存在质量问题</w:t>
      </w:r>
      <w:r>
        <w:rPr>
          <w:rFonts w:hint="eastAsia" w:ascii="仿宋_GB2312" w:hAnsi="仿宋_GB2312" w:eastAsia="仿宋_GB2312" w:cs="仿宋_GB2312"/>
          <w:sz w:val="32"/>
          <w:szCs w:val="32"/>
          <w:u w:val="none"/>
        </w:rPr>
        <w:t>，贵州省建筑业协会组织专家对工程进行鉴定。经鉴定确实不符合“黄果树杯”奖评选条件的，“黄果树杯”评审委员会有权作出</w:t>
      </w:r>
      <w:r>
        <w:rPr>
          <w:rFonts w:hint="eastAsia" w:ascii="仿宋_GB2312" w:hAnsi="仿宋_GB2312" w:eastAsia="仿宋_GB2312" w:cs="仿宋_GB2312"/>
          <w:color w:val="000000"/>
          <w:sz w:val="32"/>
          <w:szCs w:val="32"/>
          <w:u w:val="none"/>
        </w:rPr>
        <w:t>撤销</w:t>
      </w:r>
      <w:r>
        <w:rPr>
          <w:rFonts w:hint="eastAsia" w:ascii="仿宋_GB2312" w:hAnsi="仿宋_GB2312" w:eastAsia="仿宋_GB2312" w:cs="仿宋_GB2312"/>
          <w:sz w:val="32"/>
          <w:szCs w:val="32"/>
          <w:u w:val="none"/>
        </w:rPr>
        <w:t>该工程</w:t>
      </w:r>
      <w:r>
        <w:rPr>
          <w:rFonts w:hint="eastAsia" w:ascii="仿宋_GB2312" w:hAnsi="仿宋_GB2312" w:eastAsia="仿宋_GB2312" w:cs="仿宋_GB2312"/>
          <w:sz w:val="32"/>
          <w:szCs w:val="32"/>
          <w:u w:val="none"/>
          <w:lang w:eastAsia="zh-TW"/>
        </w:rPr>
        <w:t>“黄果树杯”</w:t>
      </w:r>
      <w:r>
        <w:rPr>
          <w:rFonts w:hint="eastAsia" w:ascii="仿宋_GB2312" w:hAnsi="仿宋_GB2312" w:eastAsia="仿宋_GB2312" w:cs="仿宋_GB2312"/>
          <w:sz w:val="32"/>
          <w:szCs w:val="32"/>
          <w:u w:val="none"/>
        </w:rPr>
        <w:t>称号，收回获奖证书、奖杯。</w:t>
      </w:r>
      <w:r>
        <w:rPr>
          <w:rFonts w:hint="eastAsia" w:ascii="仿宋_GB2312" w:hAnsi="仿宋_GB2312" w:eastAsia="仿宋_GB2312" w:cs="仿宋_GB2312"/>
          <w:sz w:val="32"/>
          <w:szCs w:val="32"/>
          <w:u w:val="none"/>
          <w:lang w:eastAsia="zh-TW"/>
        </w:rPr>
        <w:t>同时取消复查专家资格。</w:t>
      </w:r>
      <w:r>
        <w:rPr>
          <w:rFonts w:hint="eastAsia" w:ascii="仿宋_GB2312" w:hAnsi="仿宋_GB2312" w:eastAsia="仿宋_GB2312" w:cs="仿宋_GB2312"/>
          <w:color w:val="000000"/>
          <w:sz w:val="32"/>
          <w:szCs w:val="32"/>
          <w:u w:val="none"/>
          <w:lang w:val="en-US" w:eastAsia="zh-TW"/>
        </w:rPr>
        <w:t xml:space="preserve"> </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TW"/>
        </w:rPr>
        <w:t>贵州省建筑业协会</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spacing w:line="578" w:lineRule="exact"/>
        <w:ind w:firstLine="643" w:firstLineChars="200"/>
        <w:jc w:val="both"/>
        <w:textAlignment w:val="auto"/>
        <w:rPr>
          <w:rFonts w:hint="eastAsia" w:ascii="仿宋_GB2312" w:hAnsi="仿宋_GB2312" w:eastAsia="仿宋_GB2312" w:cs="仿宋_GB2312"/>
          <w:sz w:val="32"/>
          <w:szCs w:val="32"/>
          <w:lang w:val="en-US" w:eastAsia="zh-TW"/>
        </w:rPr>
      </w:pPr>
      <w:r>
        <w:rPr>
          <w:rFonts w:hint="eastAsia" w:ascii="仿宋_GB2312" w:hAnsi="仿宋_GB2312" w:eastAsia="仿宋_GB2312" w:cs="仿宋_GB2312"/>
          <w:b/>
          <w:bCs/>
          <w:sz w:val="32"/>
          <w:szCs w:val="32"/>
          <w:lang w:eastAsia="zh-TW"/>
        </w:rPr>
        <w:t xml:space="preserve">第三十二条 </w:t>
      </w:r>
      <w:r>
        <w:rPr>
          <w:rFonts w:hint="eastAsia" w:ascii="仿宋_GB2312" w:hAnsi="仿宋_GB2312" w:eastAsia="仿宋_GB2312" w:cs="仿宋_GB2312"/>
          <w:sz w:val="32"/>
          <w:szCs w:val="32"/>
          <w:lang w:eastAsia="zh-TW"/>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TW"/>
        </w:rPr>
        <w:t>发布之日</w:t>
      </w:r>
      <w:r>
        <w:rPr>
          <w:rFonts w:hint="eastAsia" w:ascii="仿宋_GB2312" w:hAnsi="仿宋_GB2312" w:eastAsia="仿宋_GB2312" w:cs="仿宋_GB2312"/>
          <w:sz w:val="32"/>
          <w:szCs w:val="32"/>
        </w:rPr>
        <w:t>起施行。</w:t>
      </w:r>
      <w:r>
        <w:rPr>
          <w:rFonts w:hint="eastAsia" w:ascii="仿宋_GB2312" w:hAnsi="仿宋_GB2312" w:eastAsia="仿宋_GB2312" w:cs="仿宋_GB2312"/>
          <w:sz w:val="32"/>
          <w:szCs w:val="32"/>
          <w:lang w:val="en-US" w:eastAsia="zh-TW"/>
        </w:rPr>
        <w:t xml:space="preserve"> </w:t>
      </w:r>
    </w:p>
    <w:p>
      <w:pPr>
        <w:keepNext w:val="0"/>
        <w:keepLines w:val="0"/>
        <w:pageBreakBefore w:val="0"/>
        <w:widowControl w:val="0"/>
        <w:kinsoku/>
        <w:wordWrap/>
        <w:overflowPunct/>
        <w:topLinePunct w:val="0"/>
        <w:autoSpaceDE/>
        <w:autoSpaceDN/>
        <w:bidi w:val="0"/>
        <w:spacing w:line="578" w:lineRule="exact"/>
        <w:jc w:val="both"/>
        <w:textAlignment w:val="auto"/>
        <w:rPr>
          <w:rFonts w:hint="eastAsia" w:ascii="仿宋_GB2312" w:hAnsi="仿宋_GB2312" w:eastAsia="仿宋_GB2312" w:cs="仿宋_GB2312"/>
          <w:sz w:val="32"/>
          <w:szCs w:val="32"/>
          <w:lang w:val="en-US" w:eastAsia="zh-TW"/>
        </w:rPr>
      </w:pPr>
      <w:r>
        <w:rPr>
          <w:rFonts w:hint="eastAsia" w:ascii="仿宋_GB2312" w:hAnsi="仿宋_GB2312" w:eastAsia="仿宋_GB2312" w:cs="仿宋_GB2312"/>
          <w:sz w:val="32"/>
          <w:szCs w:val="32"/>
          <w:lang w:val="en-US" w:eastAsia="zh-TW"/>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 </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1.贵州省</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黄果树杯</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工程类别划分</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2.贵州省</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黄果树杯</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申报工程规模要求</w:t>
      </w:r>
    </w:p>
    <w:p>
      <w:pPr>
        <w:keepNext w:val="0"/>
        <w:keepLines w:val="0"/>
        <w:pageBreakBefore w:val="0"/>
        <w:widowControl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3.贵州省</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黄果树杯</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优质工程申报表</w:t>
      </w:r>
    </w:p>
    <w:p>
      <w:pPr>
        <w:spacing w:line="579" w:lineRule="exact"/>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sz w:val="36"/>
          <w:szCs w:val="36"/>
        </w:rPr>
        <w:t>贵州省</w:t>
      </w:r>
      <w:r>
        <w:rPr>
          <w:rFonts w:hint="eastAsia" w:ascii="方正小标宋简体" w:hAnsi="方正小标宋简体" w:eastAsia="方正小标宋简体" w:cs="方正小标宋简体"/>
          <w:sz w:val="36"/>
          <w:szCs w:val="36"/>
          <w:lang w:eastAsia="zh-TW"/>
        </w:rPr>
        <w:t>“</w:t>
      </w:r>
      <w:r>
        <w:rPr>
          <w:rFonts w:hint="eastAsia" w:ascii="方正小标宋简体" w:hAnsi="方正小标宋简体" w:eastAsia="方正小标宋简体" w:cs="方正小标宋简体"/>
          <w:sz w:val="36"/>
          <w:szCs w:val="36"/>
        </w:rPr>
        <w:t>黄果树杯</w:t>
      </w:r>
      <w:r>
        <w:rPr>
          <w:rFonts w:hint="eastAsia" w:ascii="方正小标宋简体" w:hAnsi="方正小标宋简体" w:eastAsia="方正小标宋简体" w:cs="方正小标宋简体"/>
          <w:sz w:val="36"/>
          <w:szCs w:val="36"/>
          <w:lang w:eastAsia="zh-TW"/>
        </w:rPr>
        <w:t>”优质</w:t>
      </w:r>
      <w:r>
        <w:rPr>
          <w:rFonts w:hint="eastAsia" w:ascii="方正小标宋简体" w:hAnsi="方正小标宋简体" w:eastAsia="方正小标宋简体" w:cs="方正小标宋简体"/>
          <w:sz w:val="36"/>
          <w:szCs w:val="36"/>
        </w:rPr>
        <w:t>工程类别划分</w:t>
      </w:r>
    </w:p>
    <w:p>
      <w:pPr>
        <w:spacing w:line="579" w:lineRule="exact"/>
        <w:ind w:firstLine="140" w:firstLineChars="5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一、住宅工程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住宅工程包括住宅小区、公寓、单体住宅、群体住宅和以住宅为主的综合楼等工程。</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二、公共建筑工程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公共建筑工程包括教育科研、商业服务、医疗福利、文化娱乐、旅游服务、体育、邮电、客运、办公、会展、广场及纪念性等工程。</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三、工业交通水利工程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工业工程包括钢铁、有色金属、煤炭、石油、石化、化工、电力、机械、建材、机电、轻纺等工程。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交通工程包括公路和铁路的线路、桥梁、隧道</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TW"/>
        </w:rPr>
        <w:t>高铁站及配套工程、</w:t>
      </w:r>
      <w:r>
        <w:rPr>
          <w:rFonts w:hint="eastAsia" w:ascii="仿宋_GB2312" w:hAnsi="仿宋_GB2312" w:eastAsia="仿宋_GB2312" w:cs="仿宋_GB2312"/>
          <w:sz w:val="32"/>
          <w:szCs w:val="32"/>
        </w:rPr>
        <w:t>货运码头</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水运船闸</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rPr>
        <w:t>机场</w:t>
      </w:r>
      <w:r>
        <w:rPr>
          <w:rFonts w:hint="eastAsia" w:ascii="仿宋_GB2312" w:hAnsi="仿宋_GB2312" w:eastAsia="仿宋_GB2312" w:cs="仿宋_GB2312"/>
          <w:sz w:val="32"/>
          <w:szCs w:val="32"/>
          <w:lang w:eastAsia="zh-TW"/>
        </w:rPr>
        <w:t>飞行区</w:t>
      </w:r>
      <w:r>
        <w:rPr>
          <w:rFonts w:hint="eastAsia" w:ascii="仿宋_GB2312" w:hAnsi="仿宋_GB2312" w:eastAsia="仿宋_GB2312" w:cs="仿宋_GB2312"/>
          <w:color w:val="000000"/>
          <w:sz w:val="32"/>
          <w:szCs w:val="32"/>
          <w:lang w:eastAsia="zh-TW"/>
        </w:rPr>
        <w:t>、</w:t>
      </w:r>
      <w:r>
        <w:rPr>
          <w:rFonts w:hint="eastAsia" w:ascii="仿宋_GB2312" w:hAnsi="仿宋_GB2312" w:eastAsia="仿宋_GB2312" w:cs="仿宋_GB2312"/>
          <w:sz w:val="32"/>
          <w:szCs w:val="32"/>
        </w:rPr>
        <w:t>货运站等工程。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水利工程包括水坝、水闸、引水、灌溉及排水泵站、堤防等工程。</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四、市政园林工程</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市政园林工程包括城市道路、</w:t>
      </w:r>
      <w:r>
        <w:rPr>
          <w:rFonts w:hint="eastAsia" w:ascii="仿宋_GB2312" w:hAnsi="仿宋_GB2312" w:eastAsia="仿宋_GB2312" w:cs="仿宋_GB2312"/>
          <w:sz w:val="32"/>
          <w:szCs w:val="32"/>
          <w:lang w:eastAsia="zh-TW"/>
        </w:rPr>
        <w:t>城市轨道交通、</w:t>
      </w:r>
      <w:r>
        <w:rPr>
          <w:rFonts w:hint="eastAsia" w:ascii="仿宋_GB2312" w:hAnsi="仿宋_GB2312" w:eastAsia="仿宋_GB2312" w:cs="仿宋_GB2312"/>
          <w:sz w:val="32"/>
          <w:szCs w:val="32"/>
        </w:rPr>
        <w:t>桥梁、公共交通设施、供气、供暖、给水、排水、水处理、公园、动物园、植物园等工程。</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pacing w:line="579" w:lineRule="exact"/>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79" w:lineRule="exact"/>
        <w:ind w:firstLine="0" w:firstLineChars="0"/>
        <w:jc w:val="center"/>
        <w:textAlignment w:val="auto"/>
        <w:rPr>
          <w:rFonts w:hint="eastAsia" w:ascii="仿宋_GB2312" w:hAnsi="仿宋_GB2312" w:eastAsia="仿宋_GB2312" w:cs="仿宋_GB2312"/>
          <w:sz w:val="24"/>
          <w:szCs w:val="24"/>
        </w:rPr>
      </w:pPr>
      <w:r>
        <w:rPr>
          <w:rFonts w:hint="eastAsia" w:ascii="方正小标宋简体" w:hAnsi="方正小标宋简体" w:eastAsia="方正小标宋简体" w:cs="方正小标宋简体"/>
          <w:sz w:val="36"/>
          <w:szCs w:val="36"/>
        </w:rPr>
        <w:t>贵州省</w:t>
      </w:r>
      <w:r>
        <w:rPr>
          <w:rFonts w:hint="eastAsia" w:ascii="方正小标宋简体" w:hAnsi="方正小标宋简体" w:eastAsia="方正小标宋简体" w:cs="方正小标宋简体"/>
          <w:sz w:val="36"/>
          <w:szCs w:val="36"/>
          <w:lang w:eastAsia="zh-TW"/>
        </w:rPr>
        <w:t>“</w:t>
      </w:r>
      <w:r>
        <w:rPr>
          <w:rFonts w:hint="eastAsia" w:ascii="方正小标宋简体" w:hAnsi="方正小标宋简体" w:eastAsia="方正小标宋简体" w:cs="方正小标宋简体"/>
          <w:sz w:val="36"/>
          <w:szCs w:val="36"/>
        </w:rPr>
        <w:t>黄果树杯</w:t>
      </w:r>
      <w:r>
        <w:rPr>
          <w:rFonts w:hint="eastAsia" w:ascii="方正小标宋简体" w:hAnsi="方正小标宋简体" w:eastAsia="方正小标宋简体" w:cs="方正小标宋简体"/>
          <w:sz w:val="36"/>
          <w:szCs w:val="36"/>
          <w:lang w:eastAsia="zh-TW"/>
        </w:rPr>
        <w:t>”优质</w:t>
      </w:r>
      <w:r>
        <w:rPr>
          <w:rFonts w:hint="eastAsia" w:ascii="方正小标宋简体" w:hAnsi="方正小标宋简体" w:eastAsia="方正小标宋简体" w:cs="方正小标宋简体"/>
          <w:sz w:val="36"/>
          <w:szCs w:val="36"/>
        </w:rPr>
        <w:t>工程申报规模要求</w:t>
      </w:r>
    </w:p>
    <w:p>
      <w:pPr>
        <w:keepNext w:val="0"/>
        <w:keepLines w:val="0"/>
        <w:pageBreakBefore w:val="0"/>
        <w:widowControl w:val="0"/>
        <w:kinsoku/>
        <w:wordWrap/>
        <w:overflowPunct/>
        <w:topLinePunct w:val="0"/>
        <w:autoSpaceDE/>
        <w:autoSpaceDN/>
        <w:bidi w:val="0"/>
        <w:adjustRightInd/>
        <w:spacing w:line="579" w:lineRule="exact"/>
        <w:ind w:firstLine="0" w:firstLineChars="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一、住宅工程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建筑面积5万平方米以上的住宅小区或住宅小区组团；县城以下区域的住宅小区或住宅小区组团建筑面积不低于3万平方米；</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非住宅小区内的建筑面积为1.5万平方米以上的单体高层住宅；县城以下非住宅小区内的单体高层住宅建筑面积不低于1万平方米。</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二、公共建筑工程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TW"/>
        </w:rPr>
        <w:t>0000</w:t>
      </w:r>
      <w:r>
        <w:rPr>
          <w:rFonts w:hint="eastAsia" w:ascii="仿宋_GB2312" w:hAnsi="仿宋_GB2312" w:eastAsia="仿宋_GB2312" w:cs="仿宋_GB2312"/>
          <w:sz w:val="32"/>
          <w:szCs w:val="32"/>
        </w:rPr>
        <w:t>座以上的体育场；</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2000座以上的体育馆；</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1000座以上的游泳馆；</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800座以上的影剧院；</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高度150米以上的电视发射塔或投资1亿元以上的其他构筑物工程；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u w:val="none"/>
        </w:rPr>
        <w:t>建筑面积3000平方米以上的单体或1</w:t>
      </w:r>
      <w:r>
        <w:rPr>
          <w:rFonts w:hint="eastAsia" w:ascii="仿宋_GB2312" w:hAnsi="仿宋_GB2312" w:eastAsia="仿宋_GB2312" w:cs="仿宋_GB2312"/>
          <w:sz w:val="32"/>
          <w:szCs w:val="32"/>
          <w:u w:val="none"/>
          <w:lang w:val="en-US" w:eastAsia="zh-TW"/>
        </w:rPr>
        <w:t>0000</w:t>
      </w:r>
      <w:r>
        <w:rPr>
          <w:rFonts w:hint="eastAsia" w:ascii="仿宋_GB2312" w:hAnsi="仿宋_GB2312" w:eastAsia="仿宋_GB2312" w:cs="仿宋_GB2312"/>
          <w:sz w:val="32"/>
          <w:szCs w:val="32"/>
          <w:u w:val="none"/>
        </w:rPr>
        <w:t>平方米以上的群体古建筑重建工程；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建筑面积</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val="en-US" w:eastAsia="zh-TW"/>
        </w:rPr>
        <w:t>0000</w:t>
      </w:r>
      <w:r>
        <w:rPr>
          <w:rFonts w:hint="eastAsia" w:ascii="仿宋_GB2312" w:hAnsi="仿宋_GB2312" w:eastAsia="仿宋_GB2312" w:cs="仿宋_GB2312"/>
          <w:sz w:val="32"/>
          <w:szCs w:val="32"/>
        </w:rPr>
        <w:t>平方米以上的学校、医院、科研等群体建筑工程;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（八）上述（一）至（六）项未列入的，建筑面积2</w:t>
      </w:r>
      <w:r>
        <w:rPr>
          <w:rFonts w:hint="eastAsia" w:ascii="仿宋_GB2312" w:hAnsi="仿宋_GB2312" w:eastAsia="仿宋_GB2312" w:cs="仿宋_GB2312"/>
          <w:sz w:val="32"/>
          <w:szCs w:val="32"/>
          <w:lang w:val="en-US" w:eastAsia="zh-TW"/>
        </w:rPr>
        <w:t>0000</w:t>
      </w:r>
      <w:r>
        <w:rPr>
          <w:rFonts w:hint="eastAsia" w:ascii="仿宋_GB2312" w:hAnsi="仿宋_GB2312" w:eastAsia="仿宋_GB2312" w:cs="仿宋_GB2312"/>
          <w:sz w:val="32"/>
          <w:szCs w:val="32"/>
        </w:rPr>
        <w:t>平方米以上的其他单体公共建筑工程。</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三、工业交通水利工程</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（一）工业工程</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rPr>
        <w:t>行业、项目            计算单位              规模</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冶金工业</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烧结                     烧结机面积  平方米            </w:t>
      </w:r>
      <w:r>
        <w:rPr>
          <w:rFonts w:hint="eastAsia" w:ascii="仿宋_GB2312" w:hAnsi="仿宋_GB2312" w:eastAsia="仿宋_GB2312" w:cs="仿宋_GB2312"/>
          <w:sz w:val="24"/>
          <w:lang w:val="en-US" w:eastAsia="zh-CN"/>
        </w:rPr>
        <w:t>150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焦化                     碳化室高度  米                </w:t>
      </w:r>
      <w:r>
        <w:rPr>
          <w:rFonts w:hint="eastAsia" w:ascii="仿宋_GB2312" w:hAnsi="仿宋_GB2312" w:eastAsia="仿宋_GB2312" w:cs="仿宋_GB2312"/>
          <w:sz w:val="24"/>
          <w:lang w:val="en-US"/>
        </w:rPr>
        <w:t>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采矿                     年采矿量  万吨                </w:t>
      </w:r>
      <w:r>
        <w:rPr>
          <w:rFonts w:hint="eastAsia" w:ascii="仿宋_GB2312" w:hAnsi="仿宋_GB2312" w:eastAsia="仿宋_GB2312" w:cs="仿宋_GB2312"/>
          <w:sz w:val="24"/>
          <w:lang w:val="en-US" w:eastAsia="zh-CN"/>
        </w:rPr>
        <w:t>80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选矿                     年处理原矿量  万吨            </w:t>
      </w:r>
      <w:r>
        <w:rPr>
          <w:rFonts w:hint="eastAsia" w:ascii="仿宋_GB2312" w:hAnsi="仿宋_GB2312" w:eastAsia="仿宋_GB2312" w:cs="仿宋_GB2312"/>
          <w:sz w:val="24"/>
          <w:lang w:val="en-US"/>
        </w:rPr>
        <w:t>50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铁合金                   功率  千伏安                  1</w:t>
      </w:r>
      <w:r>
        <w:rPr>
          <w:rFonts w:hint="eastAsia" w:ascii="仿宋_GB2312" w:hAnsi="仿宋_GB2312" w:eastAsia="仿宋_GB2312" w:cs="仿宋_GB2312"/>
          <w:sz w:val="24"/>
          <w:lang w:val="en-US" w:eastAsia="zh-CN"/>
        </w:rPr>
        <w:t>00</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高炉                     高炉容积  立方米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转炉                     转炉容量  吨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轧钢                     年产量  万吨                  </w:t>
      </w:r>
      <w:r>
        <w:rPr>
          <w:rFonts w:hint="eastAsia" w:ascii="仿宋_GB2312" w:hAnsi="仿宋_GB2312" w:eastAsia="仿宋_GB2312" w:cs="仿宋_GB2312"/>
          <w:sz w:val="24"/>
          <w:lang w:val="en-US"/>
        </w:rPr>
        <w:t>40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有色金属工业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氧化铝厂                   年产量  万吨                 </w:t>
      </w:r>
      <w:r>
        <w:rPr>
          <w:rFonts w:hint="eastAsia" w:ascii="仿宋_GB2312" w:hAnsi="仿宋_GB2312" w:eastAsia="仿宋_GB2312" w:cs="仿宋_GB2312"/>
          <w:sz w:val="24"/>
          <w:lang w:val="en-US" w:eastAsia="zh-CN"/>
        </w:rPr>
        <w:t>80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电解铝厂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碳素厂                     年产量  万吨                 </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其它有色金属联合企业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轻金属加工厂               年产量  万吨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其它有色金属工业           投资  亿元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煤炭工业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矿建立井                  井筒深度  米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矿建斜井                  井筒长度  米                  </w:t>
      </w:r>
      <w:r>
        <w:rPr>
          <w:rFonts w:hint="eastAsia" w:ascii="仿宋_GB2312" w:hAnsi="仿宋_GB2312" w:eastAsia="仿宋_GB2312" w:cs="仿宋_GB2312"/>
          <w:sz w:val="24"/>
          <w:lang w:val="en-US" w:eastAsia="zh-CN"/>
        </w:rPr>
        <w:t>55</w:t>
      </w:r>
      <w:r>
        <w:rPr>
          <w:rFonts w:hint="eastAsia" w:ascii="仿宋_GB2312" w:hAnsi="仿宋_GB2312" w:eastAsia="仿宋_GB2312" w:cs="仿宋_GB2312"/>
          <w:sz w:val="24"/>
        </w:rPr>
        <w:t>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矿建平硐                  长度  米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其它煤炭工程              施工工作量  万元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000以上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石油化工工业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气体处理工程              日处理量  万立方米            2</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乙烯装置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聚乙烯装置                年产量  万吨                  </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合成氨装置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 xml:space="preserve">以上  </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rPr>
        <w:t xml:space="preserve">其它石油化工工业          投资  亿元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化学工业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煤制油项目                   年产量  万吨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煤制气项目                   年产量  万立方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甲醇项目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乙二醇项目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合成氨尿素项目               年产量  万吨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橡胶轮胎加工项目             年产量  万套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其它化学工业项目             投资    亿元                </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电力工业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火力发电厂（站）            单机容量  兆瓦                </w:t>
      </w:r>
      <w:r>
        <w:rPr>
          <w:rFonts w:hint="eastAsia" w:ascii="仿宋_GB2312" w:hAnsi="仿宋_GB2312" w:eastAsia="仿宋_GB2312" w:cs="仿宋_GB2312"/>
          <w:sz w:val="24"/>
          <w:lang w:val="en-US" w:eastAsia="zh-CN"/>
        </w:rPr>
        <w:t>480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水力发电厂（站）            总装机容量  兆瓦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风力发电厂（站）            总装机容量  兆瓦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光伏发电（站）              总装机容量  兆瓦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lang w:val="en-US" w:eastAsia="zh-CN"/>
        </w:rPr>
        <w:t xml:space="preserve"> 8</w:t>
      </w:r>
      <w:r>
        <w:rPr>
          <w:rFonts w:hint="eastAsia" w:ascii="仿宋_GB2312" w:hAnsi="仿宋_GB2312" w:eastAsia="仿宋_GB2312" w:cs="仿宋_GB2312"/>
          <w:sz w:val="24"/>
        </w:rPr>
        <w:t>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变电站                      变电电压  千伏              </w:t>
      </w:r>
      <w:r>
        <w:rPr>
          <w:rFonts w:hint="eastAsia" w:ascii="仿宋_GB2312" w:hAnsi="仿宋_GB2312" w:eastAsia="仿宋_GB2312" w:cs="仿宋_GB2312"/>
          <w:sz w:val="24"/>
          <w:lang w:val="en-US"/>
        </w:rPr>
        <w:t xml:space="preserve"> 220</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其它电力工业                投资  亿元                   </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机械工业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冶金矿山设备                 年产量  万吨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工程机械                     年产量  万吨                </w:t>
      </w: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通用设备厂                   投资  万元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60</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left="479" w:leftChars="228"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汽车厂                       年产量  万辆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 xml:space="preserve">以上（一般汽车）多缸柴油机厂                 年产量  万台              </w:t>
      </w:r>
      <w:r>
        <w:rPr>
          <w:rFonts w:hint="eastAsia" w:ascii="仿宋_GB2312" w:hAnsi="仿宋_GB2312" w:eastAsia="仿宋_GB2312" w:cs="仿宋_GB2312"/>
          <w:sz w:val="24"/>
          <w:lang w:val="en-US" w:eastAsia="zh-CN"/>
        </w:rPr>
        <w:t xml:space="preserve">  0.8</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4"/>
        </w:rPr>
        <w:t xml:space="preserve">其它机械工业                 总投资  万元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 xml:space="preserve">000以上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b/>
          <w:sz w:val="28"/>
          <w:szCs w:val="28"/>
        </w:rPr>
        <w:t>森林工业</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独立森工局                  年产木材  万立米            </w:t>
      </w:r>
      <w:r>
        <w:rPr>
          <w:rFonts w:hint="eastAsia" w:ascii="仿宋_GB2312" w:hAnsi="仿宋_GB2312" w:eastAsia="仿宋_GB2312" w:cs="仿宋_GB2312"/>
          <w:sz w:val="24"/>
          <w:lang w:val="en-US" w:eastAsia="zh-TW"/>
        </w:rPr>
        <w:t xml:space="preserve"> </w:t>
      </w: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其它森林工业                总投资  万元                </w:t>
      </w:r>
      <w:r>
        <w:rPr>
          <w:rFonts w:hint="eastAsia" w:ascii="仿宋_GB2312" w:hAnsi="仿宋_GB2312" w:eastAsia="仿宋_GB2312" w:cs="仿宋_GB2312"/>
          <w:sz w:val="24"/>
          <w:lang w:val="en-US" w:eastAsia="zh-TW"/>
        </w:rPr>
        <w:t xml:space="preserve">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 xml:space="preserve">00以上  </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建材工业</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水泥生产线                  日产量  吨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000以上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玻璃生产线                  日熔量  吨                  </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00以上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矿山生产线                  年产量  万吨                </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0以上</w:t>
      </w:r>
    </w:p>
    <w:p>
      <w:pPr>
        <w:keepNext w:val="0"/>
        <w:keepLines w:val="0"/>
        <w:pageBreakBefore w:val="0"/>
        <w:widowControl w:val="0"/>
        <w:kinsoku/>
        <w:wordWrap/>
        <w:overflowPunct/>
        <w:topLinePunct w:val="0"/>
        <w:autoSpaceDE/>
        <w:autoSpaceDN/>
        <w:bidi w:val="0"/>
        <w:adjustRightInd/>
        <w:snapToGrid w:val="0"/>
        <w:spacing w:line="579" w:lineRule="exact"/>
        <w:ind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b w:val="0"/>
          <w:bCs/>
          <w:sz w:val="24"/>
          <w:szCs w:val="24"/>
        </w:rPr>
        <w:t>其它工业工程</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4"/>
        </w:rPr>
        <w:t xml:space="preserve">投资  亿元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lang w:val="en-US" w:eastAsia="zh-CN"/>
        </w:rPr>
        <w:t xml:space="preserve"> 0.8</w:t>
      </w:r>
      <w:r>
        <w:rPr>
          <w:rFonts w:hint="eastAsia" w:ascii="仿宋_GB2312" w:hAnsi="仿宋_GB2312" w:eastAsia="仿宋_GB2312" w:cs="仿宋_GB2312"/>
          <w:sz w:val="24"/>
        </w:rPr>
        <w:t>以上</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（二）交通工程</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1、铁路工程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（1）长度</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公里以上的单线或</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公里以上的双线（多线）新建铁路综合工程；</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（2）连续长度</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公里以上的扩建铁路（含增建二线）综合工程；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）长度1</w:t>
      </w:r>
      <w:r>
        <w:rPr>
          <w:rFonts w:hint="eastAsia" w:ascii="仿宋_GB2312" w:hAnsi="仿宋_GB2312" w:eastAsia="仿宋_GB2312" w:cs="仿宋_GB2312"/>
          <w:sz w:val="32"/>
          <w:szCs w:val="32"/>
          <w:lang w:val="en-US" w:eastAsia="zh-TW"/>
        </w:rPr>
        <w:t>0</w:t>
      </w:r>
      <w:r>
        <w:rPr>
          <w:rFonts w:hint="eastAsia" w:ascii="仿宋_GB2312" w:hAnsi="仿宋_GB2312" w:eastAsia="仿宋_GB2312" w:cs="仿宋_GB2312"/>
          <w:sz w:val="32"/>
          <w:szCs w:val="32"/>
        </w:rPr>
        <w:t>00米以上的铁路特大桥或采用新技术、新材料、新工艺，结构复杂，科技含量高的铁路大桥；</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）长度</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00米以上的单线铁路隧道、</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00米以上的双线铁路隧道或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00米以上的多线铁路隧道；</w:t>
      </w:r>
    </w:p>
    <w:p>
      <w:pPr>
        <w:keepNext w:val="0"/>
        <w:keepLines w:val="0"/>
        <w:pageBreakBefore w:val="0"/>
        <w:widowControl w:val="0"/>
        <w:kinsoku/>
        <w:wordWrap/>
        <w:overflowPunct/>
        <w:topLinePunct w:val="0"/>
        <w:autoSpaceDE/>
        <w:autoSpaceDN/>
        <w:bidi w:val="0"/>
        <w:adjustRightInd/>
        <w:snapToGrid w:val="0"/>
        <w:spacing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）长度</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0公里以上的铁路电气化、通信信号、列控工程；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000万元以上，采用新技术、新工艺，具有示范性，经济、社会效益显著的其它铁路工程</w:t>
      </w:r>
      <w:r>
        <w:rPr>
          <w:rFonts w:hint="eastAsia" w:ascii="仿宋_GB2312" w:hAnsi="仿宋_GB2312" w:eastAsia="仿宋_GB2312" w:cs="仿宋_GB2312"/>
          <w:sz w:val="32"/>
          <w:szCs w:val="32"/>
          <w:lang w:eastAsia="zh-TW"/>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u w:val="none"/>
          <w:lang w:val="en-US" w:eastAsia="zh-TW"/>
        </w:rPr>
      </w:pPr>
      <w:r>
        <w:rPr>
          <w:rFonts w:hint="eastAsia" w:ascii="仿宋_GB2312" w:hAnsi="仿宋_GB2312" w:eastAsia="仿宋_GB2312" w:cs="仿宋_GB2312"/>
          <w:sz w:val="32"/>
          <w:szCs w:val="32"/>
          <w:u w:val="none"/>
          <w:lang w:eastAsia="zh-TW"/>
        </w:rPr>
        <w:t>（</w:t>
      </w:r>
      <w:r>
        <w:rPr>
          <w:rFonts w:hint="eastAsia" w:ascii="仿宋_GB2312" w:hAnsi="仿宋_GB2312" w:eastAsia="仿宋_GB2312" w:cs="仿宋_GB2312"/>
          <w:sz w:val="32"/>
          <w:szCs w:val="32"/>
          <w:u w:val="none"/>
          <w:lang w:val="en-US" w:eastAsia="zh-TW"/>
        </w:rPr>
        <w:t>7</w:t>
      </w:r>
      <w:r>
        <w:rPr>
          <w:rFonts w:hint="eastAsia" w:ascii="仿宋_GB2312" w:hAnsi="仿宋_GB2312" w:eastAsia="仿宋_GB2312" w:cs="仿宋_GB2312"/>
          <w:sz w:val="32"/>
          <w:szCs w:val="32"/>
          <w:u w:val="none"/>
          <w:lang w:eastAsia="zh-TW"/>
        </w:rPr>
        <w:t>）建筑面积</w:t>
      </w:r>
      <w:r>
        <w:rPr>
          <w:rFonts w:hint="eastAsia" w:ascii="仿宋_GB2312" w:hAnsi="仿宋_GB2312" w:eastAsia="仿宋_GB2312" w:cs="仿宋_GB2312"/>
          <w:sz w:val="32"/>
          <w:szCs w:val="32"/>
          <w:u w:val="none"/>
          <w:lang w:val="en-US" w:eastAsia="zh-TW"/>
        </w:rPr>
        <w:t>10000平方米以上的高铁（铁路）站及配套工程。</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2、公路工程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（1）全长</w:t>
      </w:r>
      <w:r>
        <w:rPr>
          <w:rFonts w:hint="eastAsia" w:ascii="仿宋_GB2312" w:hAnsi="仿宋_GB2312" w:eastAsia="仿宋_GB2312" w:cs="仿宋_GB2312"/>
          <w:sz w:val="32"/>
          <w:szCs w:val="32"/>
          <w:lang w:val="en-US" w:eastAsia="zh-TW"/>
        </w:rPr>
        <w:t>10</w:t>
      </w:r>
      <w:r>
        <w:rPr>
          <w:rFonts w:hint="eastAsia" w:ascii="仿宋_GB2312" w:hAnsi="仿宋_GB2312" w:eastAsia="仿宋_GB2312" w:cs="仿宋_GB2312"/>
          <w:sz w:val="32"/>
          <w:szCs w:val="32"/>
        </w:rPr>
        <w:t>00米以上或单跨</w:t>
      </w:r>
      <w:r>
        <w:rPr>
          <w:rFonts w:hint="eastAsia" w:ascii="仿宋_GB2312" w:hAnsi="仿宋_GB2312" w:eastAsia="仿宋_GB2312" w:cs="仿宋_GB2312"/>
          <w:sz w:val="32"/>
          <w:szCs w:val="32"/>
          <w:lang w:val="en-US" w:eastAsia="zh-TW"/>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0米以上的独立特大桥或独立大型互通立交桥；</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（2）长度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TW"/>
        </w:rPr>
        <w:t>0</w:t>
      </w:r>
      <w:r>
        <w:rPr>
          <w:rFonts w:hint="eastAsia" w:ascii="仿宋_GB2312" w:hAnsi="仿宋_GB2312" w:eastAsia="仿宋_GB2312" w:cs="仿宋_GB2312"/>
          <w:sz w:val="32"/>
          <w:szCs w:val="32"/>
        </w:rPr>
        <w:t>00米以上的公路隧道；</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（3）长度</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0公里以上的高速公路；</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（4）长度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0公里以上的一级公路</w:t>
      </w:r>
      <w:r>
        <w:rPr>
          <w:rFonts w:hint="eastAsia" w:ascii="仿宋_GB2312" w:hAnsi="仿宋_GB2312" w:eastAsia="仿宋_GB2312" w:cs="仿宋_GB2312"/>
          <w:sz w:val="32"/>
          <w:szCs w:val="32"/>
          <w:lang w:eastAsia="zh-TW"/>
        </w:rPr>
        <w:t>连接线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000万元以上的大型立交及其它大型交通工程。</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3、水运工程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）年吞吐量</w:t>
      </w:r>
      <w:r>
        <w:rPr>
          <w:rFonts w:hint="eastAsia" w:ascii="仿宋_GB2312" w:hAnsi="仿宋_GB2312" w:eastAsia="仿宋_GB2312" w:cs="仿宋_GB2312"/>
          <w:sz w:val="32"/>
          <w:lang w:val="en-US"/>
        </w:rPr>
        <w:t>50</w:t>
      </w:r>
      <w:r>
        <w:rPr>
          <w:rFonts w:hint="eastAsia" w:ascii="仿宋_GB2312" w:hAnsi="仿宋_GB2312" w:eastAsia="仿宋_GB2312" w:cs="仿宋_GB2312"/>
          <w:sz w:val="32"/>
        </w:rPr>
        <w:t>万吨以上杂货、</w:t>
      </w:r>
      <w:r>
        <w:rPr>
          <w:rFonts w:hint="eastAsia" w:ascii="仿宋_GB2312" w:hAnsi="仿宋_GB2312" w:eastAsia="仿宋_GB2312" w:cs="仿宋_GB2312"/>
          <w:sz w:val="32"/>
          <w:lang w:val="en-US" w:eastAsia="zh-CN"/>
        </w:rPr>
        <w:t>80</w:t>
      </w:r>
      <w:r>
        <w:rPr>
          <w:rFonts w:hint="eastAsia" w:ascii="仿宋_GB2312" w:hAnsi="仿宋_GB2312" w:eastAsia="仿宋_GB2312" w:cs="仿宋_GB2312"/>
          <w:sz w:val="32"/>
        </w:rPr>
        <w:t>万吨以上散货或</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万标箱以上集装箱的内河港口；</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）通航</w:t>
      </w:r>
      <w:r>
        <w:rPr>
          <w:rFonts w:hint="eastAsia" w:ascii="仿宋_GB2312" w:hAnsi="仿宋_GB2312" w:eastAsia="仿宋_GB2312" w:cs="仿宋_GB2312"/>
          <w:sz w:val="32"/>
          <w:lang w:val="en-US" w:eastAsia="zh-CN"/>
        </w:rPr>
        <w:t>240</w:t>
      </w:r>
      <w:r>
        <w:rPr>
          <w:rFonts w:hint="eastAsia" w:ascii="仿宋_GB2312" w:hAnsi="仿宋_GB2312" w:eastAsia="仿宋_GB2312" w:cs="仿宋_GB2312"/>
          <w:sz w:val="32"/>
        </w:rPr>
        <w:t>吨级以上船舶的渠化枢纽或船闸</w:t>
      </w:r>
      <w:r>
        <w:rPr>
          <w:rFonts w:hint="eastAsia" w:ascii="仿宋_GB2312" w:hAnsi="仿宋_GB2312" w:eastAsia="仿宋_GB2312" w:cs="仿宋_GB2312"/>
          <w:sz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jc w:val="both"/>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4、民航工程</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机场飞行区等级4</w:t>
      </w:r>
      <w:r>
        <w:rPr>
          <w:rFonts w:hint="eastAsia" w:ascii="仿宋_GB2312" w:hAnsi="仿宋_GB2312" w:eastAsia="仿宋_GB2312" w:cs="仿宋_GB2312"/>
          <w:sz w:val="32"/>
          <w:lang w:val="en-US" w:eastAsia="zh-CN"/>
        </w:rPr>
        <w:t>C及</w:t>
      </w:r>
      <w:r>
        <w:rPr>
          <w:rFonts w:hint="eastAsia" w:ascii="仿宋_GB2312" w:hAnsi="仿宋_GB2312" w:eastAsia="仿宋_GB2312" w:cs="仿宋_GB2312"/>
          <w:sz w:val="32"/>
        </w:rPr>
        <w:t>以上的工程。</w:t>
      </w:r>
    </w:p>
    <w:p>
      <w:pPr>
        <w:keepNext w:val="0"/>
        <w:keepLines w:val="0"/>
        <w:pageBreakBefore w:val="0"/>
        <w:widowControl w:val="0"/>
        <w:tabs>
          <w:tab w:val="left" w:pos="1666"/>
        </w:tabs>
        <w:kinsoku/>
        <w:wordWrap/>
        <w:overflowPunct/>
        <w:topLinePunct w:val="0"/>
        <w:autoSpaceDE/>
        <w:autoSpaceDN/>
        <w:bidi w:val="0"/>
        <w:adjustRightInd/>
        <w:snapToGrid w:val="0"/>
        <w:spacing w:line="578"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（三）</w:t>
      </w:r>
      <w:r>
        <w:rPr>
          <w:rFonts w:hint="eastAsia" w:ascii="仿宋_GB2312" w:hAnsi="仿宋_GB2312" w:eastAsia="仿宋_GB2312" w:cs="仿宋_GB2312"/>
          <w:b/>
          <w:bCs/>
          <w:sz w:val="32"/>
          <w:szCs w:val="32"/>
        </w:rPr>
        <w:t>水利工程</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1、库容</w:t>
      </w:r>
      <w:r>
        <w:rPr>
          <w:rFonts w:hint="eastAsia" w:ascii="仿宋_GB2312" w:hAnsi="仿宋_GB2312" w:eastAsia="仿宋_GB2312" w:cs="仿宋_GB2312"/>
          <w:sz w:val="32"/>
          <w:szCs w:val="32"/>
          <w:lang w:val="en-US" w:eastAsia="zh-CN"/>
        </w:rPr>
        <w:t>8000万</w:t>
      </w:r>
      <w:r>
        <w:rPr>
          <w:rFonts w:hint="eastAsia" w:ascii="仿宋_GB2312" w:hAnsi="仿宋_GB2312" w:eastAsia="仿宋_GB2312" w:cs="仿宋_GB2312"/>
          <w:sz w:val="32"/>
          <w:szCs w:val="32"/>
        </w:rPr>
        <w:t>立方米以上的水库工程；</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2、过闸流量</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00立方米/秒以上的拦河闸；</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3、装机流量</w:t>
      </w:r>
      <w:r>
        <w:rPr>
          <w:rFonts w:hint="eastAsia" w:ascii="仿宋_GB2312" w:hAnsi="仿宋_GB2312" w:eastAsia="仿宋_GB2312" w:cs="仿宋_GB2312"/>
          <w:sz w:val="32"/>
          <w:szCs w:val="32"/>
          <w:lang w:val="en-US" w:eastAsia="zh-TW"/>
        </w:rPr>
        <w:t>4</w:t>
      </w:r>
      <w:r>
        <w:rPr>
          <w:rFonts w:hint="eastAsia" w:ascii="仿宋_GB2312" w:hAnsi="仿宋_GB2312" w:eastAsia="仿宋_GB2312" w:cs="仿宋_GB2312"/>
          <w:sz w:val="32"/>
          <w:szCs w:val="32"/>
        </w:rPr>
        <w:t>0立方米/秒以上或装机功率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兆瓦以上的灌溉或排水泵站；</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TW"/>
        </w:rPr>
        <w:t>0</w:t>
      </w:r>
      <w:r>
        <w:rPr>
          <w:rFonts w:hint="eastAsia" w:ascii="仿宋_GB2312" w:hAnsi="仿宋_GB2312" w:eastAsia="仿宋_GB2312" w:cs="仿宋_GB2312"/>
          <w:sz w:val="32"/>
          <w:szCs w:val="32"/>
        </w:rPr>
        <w:t>米以上土石、</w:t>
      </w:r>
      <w:r>
        <w:rPr>
          <w:rFonts w:hint="eastAsia" w:ascii="仿宋_GB2312" w:hAnsi="仿宋_GB2312" w:eastAsia="仿宋_GB2312" w:cs="仿宋_GB2312"/>
          <w:sz w:val="32"/>
          <w:szCs w:val="32"/>
          <w:lang w:val="en-US" w:eastAsia="zh-TW"/>
        </w:rPr>
        <w:t>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米以上混凝土或浆砌石的水工大坝；</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5、重现期</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年以上的一级或二级堤防工程；</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6、投资</w:t>
      </w:r>
      <w:r>
        <w:rPr>
          <w:rFonts w:hint="eastAsia" w:ascii="仿宋_GB2312" w:hAnsi="仿宋_GB2312" w:eastAsia="仿宋_GB2312" w:cs="仿宋_GB2312"/>
          <w:sz w:val="32"/>
          <w:szCs w:val="32"/>
          <w:lang w:val="en-US" w:eastAsia="zh-CN"/>
        </w:rPr>
        <w:t>8000万</w:t>
      </w:r>
      <w:r>
        <w:rPr>
          <w:rFonts w:hint="eastAsia" w:ascii="仿宋_GB2312" w:hAnsi="仿宋_GB2312" w:eastAsia="仿宋_GB2312" w:cs="仿宋_GB2312"/>
          <w:sz w:val="32"/>
          <w:szCs w:val="32"/>
        </w:rPr>
        <w:t>元以上的其它水利工程。</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四、市政园林工程</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桥面面积2万平方米以上的城市立交桥或10万平方米以上的城市道路工程；</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全长</w:t>
      </w:r>
      <w:r>
        <w:rPr>
          <w:rFonts w:hint="eastAsia" w:ascii="仿宋_GB2312" w:hAnsi="仿宋_GB2312" w:eastAsia="仿宋_GB2312" w:cs="仿宋_GB2312"/>
          <w:sz w:val="32"/>
          <w:szCs w:val="32"/>
          <w:lang w:val="en-US" w:eastAsia="zh-TW"/>
        </w:rPr>
        <w:t>3</w:t>
      </w:r>
      <w:r>
        <w:rPr>
          <w:rFonts w:hint="eastAsia" w:ascii="仿宋_GB2312" w:hAnsi="仿宋_GB2312" w:eastAsia="仿宋_GB2312" w:cs="仿宋_GB2312"/>
          <w:sz w:val="32"/>
          <w:szCs w:val="32"/>
        </w:rPr>
        <w:t>00米以上或单跨</w:t>
      </w:r>
      <w:r>
        <w:rPr>
          <w:rFonts w:hint="eastAsia" w:ascii="仿宋_GB2312" w:hAnsi="仿宋_GB2312" w:eastAsia="仿宋_GB2312" w:cs="仿宋_GB2312"/>
          <w:sz w:val="32"/>
          <w:szCs w:val="32"/>
          <w:lang w:val="en-US" w:eastAsia="zh-TW"/>
        </w:rPr>
        <w:t>7</w:t>
      </w:r>
      <w:r>
        <w:rPr>
          <w:rFonts w:hint="eastAsia" w:ascii="仿宋_GB2312" w:hAnsi="仿宋_GB2312" w:eastAsia="仿宋_GB2312" w:cs="仿宋_GB2312"/>
          <w:sz w:val="32"/>
          <w:szCs w:val="32"/>
        </w:rPr>
        <w:t>0米以上的桥梁工程；</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长度</w:t>
      </w:r>
      <w:r>
        <w:rPr>
          <w:rFonts w:hint="eastAsia" w:ascii="仿宋_GB2312" w:hAnsi="仿宋_GB2312" w:eastAsia="仿宋_GB2312" w:cs="仿宋_GB2312"/>
          <w:sz w:val="32"/>
          <w:szCs w:val="32"/>
          <w:lang w:val="en-US" w:eastAsia="zh-TW"/>
        </w:rPr>
        <w:t>6</w:t>
      </w:r>
      <w:r>
        <w:rPr>
          <w:rFonts w:hint="eastAsia" w:ascii="仿宋_GB2312" w:hAnsi="仿宋_GB2312" w:eastAsia="仿宋_GB2312" w:cs="仿宋_GB2312"/>
          <w:sz w:val="32"/>
          <w:szCs w:val="32"/>
        </w:rPr>
        <w:t>00米以上的城市跨河桥；</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u w:val="none"/>
          <w:lang w:val="en-US" w:eastAsia="zh-TW"/>
        </w:rPr>
      </w:pPr>
      <w:r>
        <w:rPr>
          <w:rFonts w:hint="eastAsia" w:ascii="仿宋_GB2312" w:hAnsi="仿宋_GB2312" w:eastAsia="仿宋_GB2312" w:cs="仿宋_GB2312"/>
          <w:sz w:val="32"/>
          <w:szCs w:val="32"/>
          <w:u w:val="none"/>
        </w:rPr>
        <w:t>（四）</w:t>
      </w:r>
      <w:r>
        <w:rPr>
          <w:rFonts w:hint="eastAsia" w:ascii="仿宋_GB2312" w:hAnsi="仿宋_GB2312" w:eastAsia="仿宋_GB2312" w:cs="仿宋_GB2312"/>
          <w:sz w:val="32"/>
          <w:szCs w:val="32"/>
          <w:u w:val="none"/>
          <w:lang w:eastAsia="zh-TW"/>
        </w:rPr>
        <w:t>区间长度</w:t>
      </w:r>
      <w:r>
        <w:rPr>
          <w:rFonts w:hint="eastAsia" w:ascii="仿宋_GB2312" w:hAnsi="仿宋_GB2312" w:eastAsia="仿宋_GB2312" w:cs="仿宋_GB2312"/>
          <w:sz w:val="32"/>
          <w:szCs w:val="32"/>
          <w:u w:val="none"/>
          <w:lang w:val="en-US" w:eastAsia="zh-TW"/>
        </w:rPr>
        <w:t>3公里（含）以上或建筑面积8000平方米（含）的车站及站房等城市轨道交通工程；</w:t>
      </w:r>
      <w:r>
        <w:rPr>
          <w:rFonts w:hint="eastAsia" w:ascii="仿宋_GB2312" w:hAnsi="仿宋_GB2312" w:eastAsia="仿宋_GB2312" w:cs="仿宋_GB2312"/>
          <w:sz w:val="32"/>
          <w:szCs w:val="32"/>
          <w:u w:val="none"/>
        </w:rPr>
        <w:tab/>
      </w:r>
      <w:r>
        <w:rPr>
          <w:rFonts w:hint="eastAsia" w:ascii="仿宋_GB2312" w:hAnsi="仿宋_GB2312" w:eastAsia="仿宋_GB2312" w:cs="仿宋_GB2312"/>
          <w:sz w:val="32"/>
          <w:szCs w:val="32"/>
          <w:u w:val="none"/>
          <w:lang w:val="en-US" w:eastAsia="zh-TW"/>
        </w:rPr>
        <w:t xml:space="preserve">  </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日供水5万吨以上的供水厂或日处理</w:t>
      </w:r>
      <w:r>
        <w:rPr>
          <w:rFonts w:hint="eastAsia" w:ascii="仿宋_GB2312" w:hAnsi="仿宋_GB2312" w:eastAsia="仿宋_GB2312" w:cs="仿宋_GB2312"/>
          <w:sz w:val="32"/>
          <w:szCs w:val="32"/>
          <w:lang w:val="en-US" w:eastAsia="zh-TW"/>
        </w:rPr>
        <w:t>4</w:t>
      </w:r>
      <w:r>
        <w:rPr>
          <w:rFonts w:hint="eastAsia" w:ascii="仿宋_GB2312" w:hAnsi="仿宋_GB2312" w:eastAsia="仿宋_GB2312" w:cs="仿宋_GB2312"/>
          <w:sz w:val="32"/>
          <w:szCs w:val="32"/>
        </w:rPr>
        <w:t>万吨以上的污水处理厂；县城污水处理厂日处理不低于</w:t>
      </w:r>
      <w:r>
        <w:rPr>
          <w:rFonts w:hint="eastAsia" w:ascii="仿宋_GB2312" w:hAnsi="仿宋_GB2312" w:eastAsia="仿宋_GB2312" w:cs="仿宋_GB2312"/>
          <w:sz w:val="32"/>
          <w:szCs w:val="32"/>
          <w:lang w:val="en-US" w:eastAsia="zh-TW"/>
        </w:rPr>
        <w:t>2</w:t>
      </w:r>
      <w:r>
        <w:rPr>
          <w:rFonts w:hint="eastAsia" w:ascii="仿宋_GB2312" w:hAnsi="仿宋_GB2312" w:eastAsia="仿宋_GB2312" w:cs="仿宋_GB2312"/>
          <w:sz w:val="32"/>
          <w:szCs w:val="32"/>
        </w:rPr>
        <w:t>万吨；</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日处理</w:t>
      </w:r>
      <w:r>
        <w:rPr>
          <w:rFonts w:hint="eastAsia" w:ascii="仿宋_GB2312" w:hAnsi="仿宋_GB2312" w:eastAsia="仿宋_GB2312" w:cs="仿宋_GB2312"/>
          <w:sz w:val="32"/>
          <w:szCs w:val="32"/>
          <w:lang w:val="en-US" w:eastAsia="zh-TW"/>
        </w:rPr>
        <w:t>8</w:t>
      </w:r>
      <w:r>
        <w:rPr>
          <w:rFonts w:hint="eastAsia" w:ascii="仿宋_GB2312" w:hAnsi="仿宋_GB2312" w:eastAsia="仿宋_GB2312" w:cs="仿宋_GB2312"/>
          <w:sz w:val="32"/>
          <w:szCs w:val="32"/>
        </w:rPr>
        <w:t>00吨及以上的生活垃圾卫生填埋处理工程；</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eastAsia="zh-TW"/>
        </w:rPr>
        <w:t>单机</w:t>
      </w:r>
      <w:r>
        <w:rPr>
          <w:rFonts w:hint="eastAsia" w:ascii="仿宋_GB2312" w:hAnsi="仿宋_GB2312" w:eastAsia="仿宋_GB2312" w:cs="仿宋_GB2312"/>
          <w:sz w:val="32"/>
          <w:szCs w:val="32"/>
        </w:rPr>
        <w:t>日处理</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00吨及以上的生活垃圾焚烧处理工程；</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占地3万平方米以上且建筑面积5000平方米以上的园林建筑工程</w:t>
      </w:r>
      <w:r>
        <w:rPr>
          <w:rFonts w:hint="eastAsia" w:ascii="仿宋_GB2312" w:hAnsi="仿宋_GB2312" w:eastAsia="仿宋_GB2312" w:cs="仿宋_GB2312"/>
          <w:sz w:val="32"/>
          <w:szCs w:val="32"/>
          <w:lang w:eastAsia="zh-TW"/>
        </w:rPr>
        <w:t>；</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val="en-US" w:eastAsia="zh-TW"/>
        </w:rPr>
      </w:pPr>
      <w:r>
        <w:rPr>
          <w:rFonts w:hint="eastAsia" w:ascii="仿宋_GB2312" w:hAnsi="仿宋_GB2312" w:eastAsia="仿宋_GB2312" w:cs="仿宋_GB2312"/>
          <w:sz w:val="32"/>
          <w:szCs w:val="32"/>
          <w:lang w:eastAsia="zh-TW"/>
        </w:rPr>
        <w:t>（九）投资</w:t>
      </w:r>
      <w:r>
        <w:rPr>
          <w:rFonts w:hint="eastAsia" w:ascii="仿宋_GB2312" w:hAnsi="仿宋_GB2312" w:eastAsia="仿宋_GB2312" w:cs="仿宋_GB2312"/>
          <w:sz w:val="32"/>
          <w:szCs w:val="32"/>
          <w:lang w:val="en-US" w:eastAsia="zh-TW"/>
        </w:rPr>
        <w:t>7000万元以上的市政园林工程。</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adjustRightInd w:val="0"/>
        <w:snapToGrid w:val="0"/>
        <w:spacing w:line="600" w:lineRule="exact"/>
        <w:jc w:val="center"/>
        <w:rPr>
          <w:rFonts w:hint="eastAsia" w:ascii="仿宋_GB2312" w:hAnsi="仿宋_GB2312" w:eastAsia="仿宋_GB2312" w:cs="仿宋_GB2312"/>
          <w:sz w:val="48"/>
          <w:szCs w:val="48"/>
        </w:rPr>
      </w:pPr>
    </w:p>
    <w:p>
      <w:pPr>
        <w:adjustRightInd w:val="0"/>
        <w:snapToGrid w:val="0"/>
        <w:spacing w:line="900" w:lineRule="exact"/>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贵州省黄果树杯优质工程</w:t>
      </w:r>
    </w:p>
    <w:p>
      <w:pPr>
        <w:adjustRightInd w:val="0"/>
        <w:snapToGrid w:val="0"/>
        <w:spacing w:line="900" w:lineRule="exact"/>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申  报  表</w:t>
      </w:r>
    </w:p>
    <w:p>
      <w:pPr>
        <w:spacing w:beforeLines="200"/>
        <w:rPr>
          <w:rFonts w:hint="eastAsia" w:ascii="仿宋_GB2312" w:hAnsi="仿宋_GB2312" w:eastAsia="仿宋_GB2312" w:cs="仿宋_GB2312"/>
          <w:b/>
          <w:sz w:val="32"/>
          <w:szCs w:val="32"/>
        </w:rPr>
      </w:pPr>
    </w:p>
    <w:p>
      <w:pPr>
        <w:spacing w:beforeLines="200"/>
        <w:rPr>
          <w:rFonts w:hint="eastAsia" w:ascii="仿宋_GB2312" w:hAnsi="仿宋_GB2312" w:eastAsia="仿宋_GB2312" w:cs="仿宋_GB2312"/>
          <w:b/>
          <w:sz w:val="32"/>
          <w:szCs w:val="32"/>
        </w:rPr>
      </w:pPr>
    </w:p>
    <w:p>
      <w:pPr>
        <w:ind w:left="141" w:leftChars="67" w:firstLine="964" w:firstLineChars="300"/>
        <w:rPr>
          <w:rFonts w:hint="eastAsia" w:ascii="仿宋_GB2312" w:hAnsi="仿宋_GB2312" w:eastAsia="仿宋_GB2312" w:cs="仿宋_GB2312"/>
          <w:b/>
          <w:sz w:val="32"/>
          <w:szCs w:val="32"/>
        </w:rPr>
      </w:pPr>
    </w:p>
    <w:p>
      <w:pPr>
        <w:ind w:firstLine="1285" w:firstLineChars="4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工程名称：</w:t>
      </w:r>
    </w:p>
    <w:p>
      <w:pPr>
        <w:ind w:firstLine="1285" w:firstLineChars="400"/>
        <w:rPr>
          <w:rFonts w:hint="eastAsia" w:ascii="仿宋_GB2312" w:hAnsi="仿宋_GB2312" w:eastAsia="仿宋_GB2312" w:cs="仿宋_GB2312"/>
          <w:b/>
          <w:sz w:val="32"/>
          <w:szCs w:val="32"/>
          <w:lang w:eastAsia="zh-TW"/>
        </w:rPr>
      </w:pPr>
    </w:p>
    <w:p>
      <w:pPr>
        <w:ind w:firstLine="1285" w:firstLineChars="400"/>
        <w:rPr>
          <w:rFonts w:hint="eastAsia" w:ascii="仿宋_GB2312" w:hAnsi="仿宋_GB2312" w:eastAsia="仿宋_GB2312" w:cs="仿宋_GB2312"/>
          <w:b/>
          <w:sz w:val="32"/>
          <w:szCs w:val="32"/>
          <w:lang w:eastAsia="zh-TW"/>
        </w:rPr>
      </w:pPr>
      <w:r>
        <w:rPr>
          <w:rFonts w:hint="eastAsia" w:ascii="仿宋_GB2312" w:hAnsi="仿宋_GB2312" w:eastAsia="仿宋_GB2312" w:cs="仿宋_GB2312"/>
          <w:b/>
          <w:sz w:val="32"/>
          <w:szCs w:val="32"/>
          <w:lang w:eastAsia="zh-TW"/>
        </w:rPr>
        <w:t>工程类别：</w:t>
      </w:r>
    </w:p>
    <w:p>
      <w:pPr>
        <w:ind w:left="141" w:leftChars="67" w:firstLine="964" w:firstLineChars="300"/>
        <w:rPr>
          <w:rFonts w:hint="eastAsia" w:ascii="仿宋_GB2312" w:hAnsi="仿宋_GB2312" w:eastAsia="仿宋_GB2312" w:cs="仿宋_GB2312"/>
          <w:b/>
          <w:sz w:val="32"/>
          <w:szCs w:val="32"/>
        </w:rPr>
      </w:pPr>
    </w:p>
    <w:p>
      <w:pPr>
        <w:ind w:firstLine="1285" w:firstLineChars="4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申报单位：</w:t>
      </w:r>
    </w:p>
    <w:p>
      <w:pPr>
        <w:rPr>
          <w:rFonts w:hint="eastAsia" w:ascii="仿宋_GB2312" w:hAnsi="仿宋_GB2312" w:eastAsia="仿宋_GB2312" w:cs="仿宋_GB2312"/>
          <w:b/>
          <w:sz w:val="32"/>
          <w:szCs w:val="32"/>
        </w:rPr>
      </w:pPr>
    </w:p>
    <w:p>
      <w:pPr>
        <w:ind w:firstLine="1285" w:firstLineChars="4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推荐单位：</w:t>
      </w:r>
    </w:p>
    <w:p>
      <w:pPr>
        <w:ind w:left="141" w:leftChars="67" w:firstLine="964" w:firstLineChars="300"/>
        <w:rPr>
          <w:rFonts w:hint="eastAsia" w:ascii="仿宋_GB2312" w:hAnsi="仿宋_GB2312" w:eastAsia="仿宋_GB2312" w:cs="仿宋_GB2312"/>
          <w:b/>
          <w:sz w:val="32"/>
          <w:szCs w:val="32"/>
        </w:rPr>
      </w:pPr>
    </w:p>
    <w:p>
      <w:pPr>
        <w:ind w:left="141" w:leftChars="67" w:firstLine="964" w:firstLineChars="300"/>
        <w:rPr>
          <w:rFonts w:hint="eastAsia" w:ascii="仿宋_GB2312" w:hAnsi="仿宋_GB2312" w:eastAsia="仿宋_GB2312" w:cs="仿宋_GB2312"/>
          <w:b/>
          <w:sz w:val="32"/>
          <w:szCs w:val="32"/>
        </w:rPr>
      </w:pPr>
    </w:p>
    <w:p>
      <w:pPr>
        <w:ind w:firstLine="3855" w:firstLineChars="1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年   月   日</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贵州省</w:t>
      </w:r>
      <w:r>
        <w:rPr>
          <w:rFonts w:hint="eastAsia" w:ascii="仿宋_GB2312" w:hAnsi="仿宋_GB2312" w:eastAsia="仿宋_GB2312" w:cs="仿宋_GB2312"/>
          <w:b/>
          <w:sz w:val="32"/>
          <w:szCs w:val="32"/>
          <w:lang w:eastAsia="zh-TW"/>
        </w:rPr>
        <w:t>建筑业协会</w:t>
      </w:r>
      <w:r>
        <w:rPr>
          <w:rFonts w:hint="eastAsia" w:ascii="仿宋_GB2312" w:hAnsi="仿宋_GB2312" w:eastAsia="仿宋_GB2312" w:cs="仿宋_GB2312"/>
          <w:b/>
          <w:sz w:val="32"/>
          <w:szCs w:val="32"/>
        </w:rPr>
        <w:t>制</w:t>
      </w:r>
    </w:p>
    <w:p>
      <w:pPr>
        <w:spacing w:beforeLines="50" w:afterLines="50"/>
        <w:jc w:val="center"/>
        <w:rPr>
          <w:rFonts w:hint="eastAsia" w:ascii="仿宋_GB2312" w:hAnsi="仿宋_GB2312" w:eastAsia="仿宋_GB2312" w:cs="仿宋_GB2312"/>
          <w:sz w:val="44"/>
          <w:szCs w:val="44"/>
        </w:rPr>
        <w:sectPr>
          <w:headerReference r:id="rId3" w:type="default"/>
          <w:footerReference r:id="rId4" w:type="default"/>
          <w:pgSz w:w="11906" w:h="16838"/>
          <w:pgMar w:top="1474" w:right="1803" w:bottom="1474" w:left="1803" w:header="851" w:footer="992" w:gutter="0"/>
          <w:pgNumType w:start="2"/>
          <w:cols w:space="0" w:num="1"/>
          <w:docGrid w:type="lines" w:linePitch="312" w:charSpace="0"/>
        </w:sectPr>
      </w:pPr>
    </w:p>
    <w:p>
      <w:pPr>
        <w:spacing w:beforeLines="50" w:afterLines="5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申报表填写说明</w:t>
      </w:r>
    </w:p>
    <w:p>
      <w:pPr>
        <w:keepNext w:val="0"/>
        <w:keepLines w:val="0"/>
        <w:pageBreakBefore w:val="0"/>
        <w:widowControl w:val="0"/>
        <w:kinsoku/>
        <w:wordWrap/>
        <w:overflowPunct/>
        <w:topLinePunct w:val="0"/>
        <w:autoSpaceDE/>
        <w:autoSpaceDN/>
        <w:bidi w:val="0"/>
        <w:adjustRightInd/>
        <w:snapToGrid/>
        <w:spacing w:beforeLines="100"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1、本表由申报单位即申报工程的承建单位填写并装订完成。联合申报工程由联合承建单位中排序第一位的负责完成。参建单位不填写本表，申报工程涉及到的参建单位内容，由该工程的承建单位统一填写。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2、如工程有多家参建单位，每个参建单位都要填写“参建单位简况”栏。</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3、“承建单位和参建单位公章”栏，由承建单位和参建单位在各自单位框内加盖单位公章，并填写盖章日期，公章名称必须与企业法人营业执照名称一致。</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4、“建设单位意见”栏，由申报工程建设单位对工程建设全过程的有关情况签署质量评价意见。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5、“使用单位意见”栏，由直接使用单位和申报工程管理单位对竣工验收交付使用后的使用情况签署质量评价意见。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6、“设计单位意见”栏，由申报工程的设计单位对工程是否满足设计要求签署评价意见。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7、“监理单位意见”栏，由申报工程的监理单位对工程施工全过程是否符合设计要求及相关规范、标准的有关情况签署评价意见。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栏，由申报工程的勘察单位对工程签署评价意见。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TW"/>
        </w:rPr>
        <w:t>、</w:t>
      </w:r>
      <w:r>
        <w:rPr>
          <w:rFonts w:hint="eastAsia" w:ascii="仿宋_GB2312" w:hAnsi="仿宋_GB2312" w:eastAsia="仿宋_GB2312" w:cs="仿宋_GB2312"/>
          <w:sz w:val="32"/>
          <w:szCs w:val="32"/>
        </w:rPr>
        <w:t>“推荐单位意见”栏，</w:t>
      </w:r>
      <w:r>
        <w:rPr>
          <w:rFonts w:hint="eastAsia" w:ascii="仿宋_GB2312" w:hAnsi="仿宋_GB2312" w:eastAsia="仿宋_GB2312" w:cs="仿宋_GB2312"/>
          <w:sz w:val="32"/>
          <w:szCs w:val="32"/>
          <w:lang w:eastAsia="zh-TW"/>
        </w:rPr>
        <w:t>由推荐单位签署推荐意见，内容具体、真实、准确。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522" w:type="dxa"/>
            <w:tcBorders>
              <w:bottom w:val="single" w:color="auto" w:sz="4" w:space="0"/>
            </w:tcBorders>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TW"/>
              </w:rPr>
              <w:t xml:space="preserve"> </w:t>
            </w:r>
            <w:r>
              <w:rPr>
                <w:rFonts w:hint="eastAsia" w:ascii="仿宋_GB2312" w:hAnsi="仿宋_GB2312" w:eastAsia="仿宋_GB2312" w:cs="仿宋_GB2312"/>
                <w:sz w:val="32"/>
                <w:szCs w:val="32"/>
              </w:rPr>
              <w:t>承建单位和参建单位公章：</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1、承建单位:</w:t>
            </w:r>
          </w:p>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240" w:lineRule="auto"/>
              <w:rPr>
                <w:rFonts w:hint="eastAsia" w:ascii="仿宋_GB2312" w:hAnsi="仿宋_GB2312" w:eastAsia="仿宋_GB2312" w:cs="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2、参建单位:    </w:t>
            </w:r>
          </w:p>
          <w:p>
            <w:pPr>
              <w:spacing w:line="24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p>
          <w:tbl>
            <w:tblPr>
              <w:tblStyle w:val="5"/>
              <w:tblpPr w:leftFromText="180" w:rightFromText="180" w:vertAnchor="text" w:horzAnchor="page" w:tblpX="914" w:tblpY="2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tbl>
            <w:tblPr>
              <w:tblStyle w:val="5"/>
              <w:tblpPr w:leftFromText="180" w:rightFromText="180" w:vertAnchor="text" w:horzAnchor="page" w:tblpX="490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p>
            <w:pPr>
              <w:spacing w:line="240" w:lineRule="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240" w:lineRule="auto"/>
              <w:rPr>
                <w:rFonts w:hint="eastAsia" w:ascii="仿宋_GB2312" w:hAnsi="仿宋_GB2312" w:eastAsia="仿宋_GB2312" w:cs="仿宋_GB2312"/>
                <w:sz w:val="30"/>
                <w:szCs w:val="30"/>
              </w:rPr>
            </w:pPr>
          </w:p>
          <w:p>
            <w:pPr>
              <w:spacing w:line="240" w:lineRule="auto"/>
              <w:rPr>
                <w:rFonts w:hint="eastAsia" w:ascii="仿宋_GB2312" w:hAnsi="仿宋_GB2312" w:eastAsia="仿宋_GB2312" w:cs="仿宋_GB2312"/>
                <w:sz w:val="30"/>
                <w:szCs w:val="30"/>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年    月    日             年    月    日</w:t>
            </w: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p>
          <w:p>
            <w:pPr>
              <w:spacing w:line="24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p>
          <w:tbl>
            <w:tblPr>
              <w:tblStyle w:val="5"/>
              <w:tblpPr w:leftFromText="180" w:rightFromText="180" w:vertAnchor="text" w:horzAnchor="page" w:tblpX="402"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tbl>
            <w:tblPr>
              <w:tblStyle w:val="5"/>
              <w:tblpPr w:leftFromText="180" w:rightFromText="180" w:vertAnchor="text" w:horzAnchor="page" w:tblpX="3226"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tbl>
            <w:tblPr>
              <w:tblStyle w:val="5"/>
              <w:tblpPr w:leftFromText="180" w:rightFromText="180" w:vertAnchor="text" w:horzAnchor="page" w:tblpX="6085"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（盖  章）</w:t>
                  </w:r>
                </w:p>
              </w:tc>
            </w:tr>
          </w:tbl>
          <w:p>
            <w:pPr>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        年   月   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年   月   日</w:t>
            </w:r>
            <w:r>
              <w:rPr>
                <w:rFonts w:hint="eastAsia" w:ascii="仿宋_GB2312" w:hAnsi="仿宋_GB2312" w:eastAsia="仿宋_GB2312" w:cs="仿宋_GB2312"/>
                <w:sz w:val="32"/>
                <w:szCs w:val="32"/>
              </w:rPr>
              <w:t xml:space="preserve"> </w:t>
            </w:r>
          </w:p>
        </w:tc>
      </w:tr>
    </w:tbl>
    <w:p>
      <w:pPr>
        <w:spacing w:beforeLines="50" w:afterLines="50"/>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page"/>
      </w:r>
      <w:r>
        <w:rPr>
          <w:rFonts w:hint="eastAsia" w:ascii="黑体" w:hAnsi="黑体" w:eastAsia="黑体" w:cs="黑体"/>
          <w:sz w:val="36"/>
          <w:szCs w:val="36"/>
        </w:rPr>
        <w:t>一、承建单位（申报单位）简况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20"/>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主营范围及其资质等级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承建内容</w:t>
            </w:r>
          </w:p>
          <w:p>
            <w:pPr>
              <w:jc w:val="center"/>
              <w:rPr>
                <w:rFonts w:hint="eastAsia" w:ascii="仿宋_GB2312" w:hAnsi="仿宋_GB2312" w:eastAsia="仿宋_GB2312" w:cs="仿宋_GB2312"/>
                <w:sz w:val="32"/>
                <w:szCs w:val="32"/>
              </w:rPr>
            </w:pP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w:t>
            </w: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bl>
    <w:p>
      <w:pPr>
        <w:jc w:val="center"/>
        <w:rPr>
          <w:rFonts w:hint="eastAsia" w:ascii="仿宋_GB2312" w:hAnsi="仿宋_GB2312" w:eastAsia="仿宋_GB2312" w:cs="仿宋_GB2312"/>
          <w:sz w:val="36"/>
          <w:szCs w:val="36"/>
        </w:rPr>
      </w:pPr>
      <w:r>
        <w:rPr>
          <w:rFonts w:hint="eastAsia" w:ascii="黑体" w:hAnsi="黑体" w:eastAsia="黑体" w:cs="黑体"/>
          <w:sz w:val="36"/>
          <w:szCs w:val="36"/>
        </w:rPr>
        <w:t>一、承建单位（申报单位）简况（续）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承建单位简介(500字以内)：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36"/>
          <w:szCs w:val="36"/>
        </w:rPr>
      </w:pPr>
      <w:r>
        <w:rPr>
          <w:rFonts w:hint="eastAsia" w:ascii="黑体" w:hAnsi="黑体" w:eastAsia="黑体" w:cs="黑体"/>
          <w:sz w:val="36"/>
          <w:szCs w:val="36"/>
        </w:rPr>
        <w:t>二、参建单位简况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3"/>
        <w:gridCol w:w="1761"/>
        <w:gridCol w:w="2677"/>
        <w:gridCol w:w="154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主营范围及其资质等级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35" w:type="dxa"/>
            <w:vMerge w:val="restart"/>
            <w:noWrap/>
            <w:vAlign w:val="center"/>
          </w:tcPr>
          <w:p>
            <w:pPr>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代表人</w:t>
            </w: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35" w:type="dxa"/>
            <w:vMerge w:val="continue"/>
            <w:noWrap/>
            <w:vAlign w:val="center"/>
          </w:tcPr>
          <w:p>
            <w:pPr>
              <w:jc w:val="center"/>
              <w:rPr>
                <w:rFonts w:hint="eastAsia" w:ascii="仿宋_GB2312" w:hAnsi="仿宋_GB2312" w:eastAsia="仿宋_GB2312" w:cs="仿宋_GB2312"/>
                <w:sz w:val="32"/>
                <w:szCs w:val="32"/>
              </w:rPr>
            </w:pP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35"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参建内容</w:t>
            </w:r>
          </w:p>
          <w:p>
            <w:pPr>
              <w:jc w:val="center"/>
              <w:rPr>
                <w:rFonts w:hint="eastAsia" w:ascii="仿宋_GB2312" w:hAnsi="仿宋_GB2312" w:eastAsia="仿宋_GB2312" w:cs="仿宋_GB2312"/>
                <w:sz w:val="32"/>
                <w:szCs w:val="32"/>
              </w:rPr>
            </w:pP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参建工作量</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参建比例</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8" w:type="dxa"/>
            <w:gridSpan w:val="2"/>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经理</w:t>
            </w: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bl>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br w:type="page"/>
      </w:r>
      <w:r>
        <w:rPr>
          <w:rFonts w:hint="eastAsia" w:ascii="黑体" w:hAnsi="黑体" w:eastAsia="黑体" w:cs="黑体"/>
          <w:sz w:val="36"/>
          <w:szCs w:val="36"/>
        </w:rPr>
        <w:t>二、参建单位简况(续)</w:t>
      </w:r>
    </w:p>
    <w:tbl>
      <w:tblPr>
        <w:tblStyle w:val="5"/>
        <w:tblpPr w:leftFromText="180" w:rightFromText="180" w:vertAnchor="text" w:horzAnchor="page" w:tblpX="1797" w:tblpY="45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7" w:hRule="atLeast"/>
        </w:trPr>
        <w:tc>
          <w:tcPr>
            <w:tcW w:w="856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参建单位简介(200字以内):</w:t>
            </w: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tc>
      </w:tr>
    </w:tbl>
    <w:p>
      <w:pP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r>
        <w:rPr>
          <w:rFonts w:hint="eastAsia" w:ascii="黑体" w:hAnsi="黑体" w:eastAsia="黑体" w:cs="黑体"/>
          <w:sz w:val="36"/>
          <w:szCs w:val="36"/>
        </w:rPr>
        <w:t>二、参建单位简况（续）</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6" w:hRule="atLeast"/>
          <w:jc w:val="center"/>
        </w:trPr>
        <w:tc>
          <w:tcPr>
            <w:tcW w:w="886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关于参建单位的说明：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工程的参建单位向承建单位提出申请，承建单位根据《贵州省黄果树杯优质工程评选办法》审查同意后,在申报黄果树杯时统一填报有关材料。承建单位是总负责单位，在黄果树杯申报、评审及获奖后涉及到的一切事宜，均由承建单位出面组织协调、统一对外联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盖    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盖    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Cs w:val="21"/>
        </w:rPr>
      </w:pPr>
      <w:r>
        <w:rPr>
          <w:rFonts w:hint="eastAsia" w:ascii="仿宋_GB2312" w:hAnsi="仿宋_GB2312" w:eastAsia="仿宋_GB2312" w:cs="仿宋_GB2312"/>
          <w:sz w:val="36"/>
          <w:szCs w:val="36"/>
        </w:rPr>
        <w:br w:type="page"/>
      </w:r>
      <w:r>
        <w:rPr>
          <w:rFonts w:hint="eastAsia" w:ascii="黑体" w:hAnsi="黑体" w:eastAsia="黑体" w:cs="黑体"/>
          <w:sz w:val="36"/>
          <w:szCs w:val="36"/>
        </w:rPr>
        <w:t>三、申报工程概况</w:t>
      </w:r>
    </w:p>
    <w:tbl>
      <w:tblPr>
        <w:tblStyle w:val="5"/>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工程类别</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使用功能</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建设规模</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结构类型</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申报范围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工程合同额</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21" w:type="dxa"/>
            <w:noWrap/>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勘察单位</w:t>
            </w:r>
          </w:p>
        </w:tc>
        <w:tc>
          <w:tcPr>
            <w:tcW w:w="6478"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36"/>
          <w:szCs w:val="36"/>
        </w:rPr>
      </w:pPr>
      <w:r>
        <w:rPr>
          <w:rFonts w:hint="eastAsia" w:ascii="黑体" w:hAnsi="黑体" w:eastAsia="黑体" w:cs="黑体"/>
          <w:sz w:val="36"/>
          <w:szCs w:val="36"/>
        </w:rPr>
        <w:t>三、申报工程概况（续）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工程简介（800字以内）：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18"/>
          <w:szCs w:val="18"/>
        </w:rPr>
      </w:pPr>
      <w:r>
        <w:rPr>
          <w:rFonts w:hint="eastAsia" w:ascii="黑体" w:hAnsi="黑体" w:eastAsia="黑体" w:cs="黑体"/>
          <w:sz w:val="36"/>
          <w:szCs w:val="36"/>
        </w:rPr>
        <w:t>四、申报理由</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3"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参照申报条件阐述理由：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36"/>
          <w:szCs w:val="36"/>
        </w:rPr>
      </w:pPr>
    </w:p>
    <w:p>
      <w:pPr>
        <w:spacing w:beforeLines="50" w:afterLines="50"/>
        <w:jc w:val="center"/>
        <w:rPr>
          <w:rFonts w:hint="eastAsia" w:ascii="黑体" w:hAnsi="黑体" w:eastAsia="黑体" w:cs="黑体"/>
          <w:sz w:val="36"/>
          <w:szCs w:val="36"/>
        </w:rPr>
      </w:pPr>
      <w:r>
        <w:rPr>
          <w:rFonts w:hint="eastAsia" w:ascii="黑体" w:hAnsi="黑体" w:eastAsia="黑体" w:cs="黑体"/>
          <w:sz w:val="36"/>
          <w:szCs w:val="36"/>
        </w:rPr>
        <w:t>五、有关单位意见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8"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黑体" w:hAnsi="黑体" w:eastAsia="黑体" w:cs="黑体"/>
          <w:sz w:val="36"/>
          <w:szCs w:val="36"/>
        </w:rPr>
      </w:pPr>
      <w:r>
        <w:rPr>
          <w:rFonts w:hint="eastAsia" w:ascii="黑体" w:hAnsi="黑体" w:eastAsia="黑体" w:cs="黑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7"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仿宋_GB2312" w:hAnsi="仿宋_GB2312" w:eastAsia="仿宋_GB2312" w:cs="仿宋_GB2312"/>
          <w:sz w:val="36"/>
          <w:szCs w:val="36"/>
        </w:rPr>
      </w:pPr>
      <w:r>
        <w:rPr>
          <w:rFonts w:hint="eastAsia" w:ascii="黑体" w:hAnsi="黑体" w:eastAsia="黑体" w:cs="黑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2" w:hRule="atLeast"/>
          <w:jc w:val="center"/>
        </w:trPr>
        <w:tc>
          <w:tcPr>
            <w:tcW w:w="88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spacing w:afterLine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rPr>
                <w:rFonts w:hint="eastAsia" w:ascii="仿宋_GB2312" w:hAnsi="仿宋_GB2312" w:eastAsia="仿宋_GB2312" w:cs="仿宋_GB2312"/>
                <w:sz w:val="32"/>
                <w:szCs w:val="32"/>
              </w:rPr>
            </w:pPr>
          </w:p>
        </w:tc>
      </w:tr>
    </w:tbl>
    <w:p>
      <w:pPr>
        <w:spacing w:beforeLines="50" w:afterLines="50"/>
        <w:jc w:val="center"/>
        <w:rPr>
          <w:rFonts w:hint="eastAsia" w:ascii="黑体" w:hAnsi="黑体" w:eastAsia="黑体" w:cs="黑体"/>
          <w:sz w:val="36"/>
          <w:szCs w:val="36"/>
        </w:rPr>
      </w:pPr>
      <w:r>
        <w:rPr>
          <w:rFonts w:hint="eastAsia" w:ascii="黑体" w:hAnsi="黑体" w:eastAsia="黑体" w:cs="黑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3" w:hRule="atLeast"/>
          <w:jc w:val="center"/>
        </w:trPr>
        <w:tc>
          <w:tcPr>
            <w:tcW w:w="87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36"/>
          <w:szCs w:val="36"/>
        </w:rPr>
      </w:pPr>
      <w:r>
        <w:rPr>
          <w:rFonts w:hint="eastAsia" w:ascii="黑体" w:hAnsi="黑体" w:eastAsia="黑体" w:cs="黑体"/>
          <w:sz w:val="36"/>
          <w:szCs w:val="36"/>
        </w:rPr>
        <w:t>五、有关单位意见（续）</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仿宋_GB2312" w:hAnsi="仿宋_GB2312" w:eastAsia="仿宋_GB2312" w:cs="仿宋_GB2312"/>
          <w:sz w:val="36"/>
          <w:szCs w:val="36"/>
        </w:rPr>
      </w:pPr>
      <w:r>
        <w:rPr>
          <w:rFonts w:hint="eastAsia" w:ascii="黑体" w:hAnsi="黑体" w:eastAsia="黑体" w:cs="黑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eastAsia="zh-TW"/>
              </w:rPr>
              <w:t>推荐单位</w:t>
            </w:r>
            <w:r>
              <w:rPr>
                <w:rFonts w:hint="eastAsia" w:ascii="仿宋_GB2312" w:hAnsi="仿宋_GB2312" w:eastAsia="仿宋_GB2312" w:cs="仿宋_GB2312"/>
                <w:sz w:val="32"/>
                <w:szCs w:val="32"/>
              </w:rPr>
              <w:t>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1、推荐理由：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申报资料情况：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2B23F3-0B52-4FAD-9658-E15A242C2B4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8E5E431-B82E-4B1F-8FF0-9BAB02FB96A1}"/>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embedRegular r:id="rId3" w:fontKey="{51ECE8B0-B0A3-4BBA-96EF-43E426A162E4}"/>
  </w:font>
  <w:font w:name="SourceHanSansSC-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2481926E-6B3E-4226-AF56-B1C5D5F995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WIyN2M3MDYxYTIwNjU4ZjE2ZjJlMThmYmI2MTIifQ=="/>
  </w:docVars>
  <w:rsids>
    <w:rsidRoot w:val="4A2104BB"/>
    <w:rsid w:val="00643BE3"/>
    <w:rsid w:val="010B16CE"/>
    <w:rsid w:val="017308F3"/>
    <w:rsid w:val="01A72842"/>
    <w:rsid w:val="02A7502B"/>
    <w:rsid w:val="02B7624C"/>
    <w:rsid w:val="03961AB8"/>
    <w:rsid w:val="043401F9"/>
    <w:rsid w:val="044D1945"/>
    <w:rsid w:val="04EA3191"/>
    <w:rsid w:val="04F46E5B"/>
    <w:rsid w:val="04FE4606"/>
    <w:rsid w:val="056D178C"/>
    <w:rsid w:val="05BB4BC3"/>
    <w:rsid w:val="06222576"/>
    <w:rsid w:val="06235260"/>
    <w:rsid w:val="06AB361E"/>
    <w:rsid w:val="06EC5090"/>
    <w:rsid w:val="07714E94"/>
    <w:rsid w:val="07B04D7D"/>
    <w:rsid w:val="07B20C1C"/>
    <w:rsid w:val="07B216D8"/>
    <w:rsid w:val="086867DA"/>
    <w:rsid w:val="08753F84"/>
    <w:rsid w:val="0910075F"/>
    <w:rsid w:val="09137F54"/>
    <w:rsid w:val="09266113"/>
    <w:rsid w:val="092C1016"/>
    <w:rsid w:val="097924AD"/>
    <w:rsid w:val="09976DD7"/>
    <w:rsid w:val="09AD3002"/>
    <w:rsid w:val="09B176F4"/>
    <w:rsid w:val="0A0D7099"/>
    <w:rsid w:val="0AB87DA1"/>
    <w:rsid w:val="0B380146"/>
    <w:rsid w:val="0BB07629"/>
    <w:rsid w:val="0BB63042"/>
    <w:rsid w:val="0BB73761"/>
    <w:rsid w:val="0BF70001"/>
    <w:rsid w:val="0C9E63BD"/>
    <w:rsid w:val="0CD842BE"/>
    <w:rsid w:val="0D9C5BE4"/>
    <w:rsid w:val="0DCF74C3"/>
    <w:rsid w:val="0E02097F"/>
    <w:rsid w:val="0E1F47FE"/>
    <w:rsid w:val="0E455DDB"/>
    <w:rsid w:val="0E4F28EB"/>
    <w:rsid w:val="0E5E6115"/>
    <w:rsid w:val="0E891530"/>
    <w:rsid w:val="0E8F2773"/>
    <w:rsid w:val="0EC86F2E"/>
    <w:rsid w:val="0F254E05"/>
    <w:rsid w:val="0F44355D"/>
    <w:rsid w:val="0FA862A5"/>
    <w:rsid w:val="0FD45515"/>
    <w:rsid w:val="0FF1753D"/>
    <w:rsid w:val="108F0808"/>
    <w:rsid w:val="116C28F7"/>
    <w:rsid w:val="116E6670"/>
    <w:rsid w:val="11803E05"/>
    <w:rsid w:val="11871CF0"/>
    <w:rsid w:val="11B04EDA"/>
    <w:rsid w:val="12284EEE"/>
    <w:rsid w:val="124D4D94"/>
    <w:rsid w:val="133E287A"/>
    <w:rsid w:val="134F3535"/>
    <w:rsid w:val="13581385"/>
    <w:rsid w:val="13D3157D"/>
    <w:rsid w:val="13D70B6E"/>
    <w:rsid w:val="13EB21F9"/>
    <w:rsid w:val="140E57AF"/>
    <w:rsid w:val="146F2E2A"/>
    <w:rsid w:val="160E654C"/>
    <w:rsid w:val="165C6338"/>
    <w:rsid w:val="169E5EAB"/>
    <w:rsid w:val="17343EB7"/>
    <w:rsid w:val="17A051B0"/>
    <w:rsid w:val="18221F62"/>
    <w:rsid w:val="18730A0F"/>
    <w:rsid w:val="187A5C86"/>
    <w:rsid w:val="192A5572"/>
    <w:rsid w:val="19575C3B"/>
    <w:rsid w:val="19E207DF"/>
    <w:rsid w:val="1AC85518"/>
    <w:rsid w:val="1ADA5998"/>
    <w:rsid w:val="1AFD0A64"/>
    <w:rsid w:val="1C311C5D"/>
    <w:rsid w:val="1C9A0C60"/>
    <w:rsid w:val="1CD04682"/>
    <w:rsid w:val="1CFF4183"/>
    <w:rsid w:val="1D774AFE"/>
    <w:rsid w:val="1DC92DDB"/>
    <w:rsid w:val="1E0F09A3"/>
    <w:rsid w:val="1E2B42B5"/>
    <w:rsid w:val="1E8C2BDB"/>
    <w:rsid w:val="1EA422AC"/>
    <w:rsid w:val="1ED86686"/>
    <w:rsid w:val="1F3D467B"/>
    <w:rsid w:val="1F5E7203"/>
    <w:rsid w:val="1F812DB1"/>
    <w:rsid w:val="20763C79"/>
    <w:rsid w:val="20CB68DC"/>
    <w:rsid w:val="21997D2C"/>
    <w:rsid w:val="22272EE5"/>
    <w:rsid w:val="2298179E"/>
    <w:rsid w:val="22EC315F"/>
    <w:rsid w:val="2342170A"/>
    <w:rsid w:val="237C10C0"/>
    <w:rsid w:val="24013373"/>
    <w:rsid w:val="242B3A90"/>
    <w:rsid w:val="248017BF"/>
    <w:rsid w:val="24880424"/>
    <w:rsid w:val="24C34749"/>
    <w:rsid w:val="24CA4831"/>
    <w:rsid w:val="25355053"/>
    <w:rsid w:val="253634F0"/>
    <w:rsid w:val="2550302F"/>
    <w:rsid w:val="25517A09"/>
    <w:rsid w:val="257D52D9"/>
    <w:rsid w:val="25934A29"/>
    <w:rsid w:val="25CB7BDE"/>
    <w:rsid w:val="25ED582C"/>
    <w:rsid w:val="25FF7189"/>
    <w:rsid w:val="26744094"/>
    <w:rsid w:val="26D92385"/>
    <w:rsid w:val="26E86A6C"/>
    <w:rsid w:val="28304227"/>
    <w:rsid w:val="28395B51"/>
    <w:rsid w:val="285048C9"/>
    <w:rsid w:val="28A80752"/>
    <w:rsid w:val="2900009D"/>
    <w:rsid w:val="290E5E13"/>
    <w:rsid w:val="291C72AD"/>
    <w:rsid w:val="295E02E6"/>
    <w:rsid w:val="2A3B4098"/>
    <w:rsid w:val="2A693A20"/>
    <w:rsid w:val="2AAA2432"/>
    <w:rsid w:val="2B206AF0"/>
    <w:rsid w:val="2BB17593"/>
    <w:rsid w:val="2C02237E"/>
    <w:rsid w:val="2C815051"/>
    <w:rsid w:val="2CEF4508"/>
    <w:rsid w:val="2D502C75"/>
    <w:rsid w:val="2D5C7262"/>
    <w:rsid w:val="2D764931"/>
    <w:rsid w:val="2DB62F5B"/>
    <w:rsid w:val="2F356BBC"/>
    <w:rsid w:val="2F61116A"/>
    <w:rsid w:val="2F715851"/>
    <w:rsid w:val="30B17ECF"/>
    <w:rsid w:val="30F55634"/>
    <w:rsid w:val="313C3C3D"/>
    <w:rsid w:val="31422DE2"/>
    <w:rsid w:val="31AF0359"/>
    <w:rsid w:val="31D66A1D"/>
    <w:rsid w:val="31FD161E"/>
    <w:rsid w:val="32AC094E"/>
    <w:rsid w:val="32AC4DF2"/>
    <w:rsid w:val="32F72511"/>
    <w:rsid w:val="33095DA0"/>
    <w:rsid w:val="337D1A76"/>
    <w:rsid w:val="33807C27"/>
    <w:rsid w:val="3393687E"/>
    <w:rsid w:val="340454BE"/>
    <w:rsid w:val="34180991"/>
    <w:rsid w:val="344E1C6F"/>
    <w:rsid w:val="34B41ECD"/>
    <w:rsid w:val="34F07218"/>
    <w:rsid w:val="34F343D2"/>
    <w:rsid w:val="35FF47F9"/>
    <w:rsid w:val="36370E76"/>
    <w:rsid w:val="36867E2F"/>
    <w:rsid w:val="37280B51"/>
    <w:rsid w:val="372A009C"/>
    <w:rsid w:val="377063EE"/>
    <w:rsid w:val="37B14F0E"/>
    <w:rsid w:val="37D024DA"/>
    <w:rsid w:val="37EE143E"/>
    <w:rsid w:val="386D5023"/>
    <w:rsid w:val="3875225B"/>
    <w:rsid w:val="38760FB5"/>
    <w:rsid w:val="38C31348"/>
    <w:rsid w:val="38ED3A6E"/>
    <w:rsid w:val="39032D4A"/>
    <w:rsid w:val="39E32C57"/>
    <w:rsid w:val="3A635229"/>
    <w:rsid w:val="3A6B7740"/>
    <w:rsid w:val="3A6E55C5"/>
    <w:rsid w:val="3A7F2196"/>
    <w:rsid w:val="3A975BC2"/>
    <w:rsid w:val="3AD42D6E"/>
    <w:rsid w:val="3B133698"/>
    <w:rsid w:val="3B145E53"/>
    <w:rsid w:val="3B1B6D42"/>
    <w:rsid w:val="3B44392A"/>
    <w:rsid w:val="3B5E2A01"/>
    <w:rsid w:val="3BA650FC"/>
    <w:rsid w:val="3BB0325D"/>
    <w:rsid w:val="3BB20947"/>
    <w:rsid w:val="3C1744FA"/>
    <w:rsid w:val="3C483D42"/>
    <w:rsid w:val="3C6627D1"/>
    <w:rsid w:val="3D6A3128"/>
    <w:rsid w:val="3DA31E8A"/>
    <w:rsid w:val="3E3218B6"/>
    <w:rsid w:val="3E4D2B9C"/>
    <w:rsid w:val="3E604C73"/>
    <w:rsid w:val="3E6B6D2D"/>
    <w:rsid w:val="3EB62267"/>
    <w:rsid w:val="3F04157D"/>
    <w:rsid w:val="3F261792"/>
    <w:rsid w:val="3F7854DF"/>
    <w:rsid w:val="3FD814DC"/>
    <w:rsid w:val="409B44E7"/>
    <w:rsid w:val="40E02836"/>
    <w:rsid w:val="40FA444C"/>
    <w:rsid w:val="413D1A37"/>
    <w:rsid w:val="414A7CB0"/>
    <w:rsid w:val="419453CF"/>
    <w:rsid w:val="42051E29"/>
    <w:rsid w:val="4272159B"/>
    <w:rsid w:val="42A62CCC"/>
    <w:rsid w:val="42B92155"/>
    <w:rsid w:val="42CB6BCE"/>
    <w:rsid w:val="42D32519"/>
    <w:rsid w:val="42F60B5F"/>
    <w:rsid w:val="432946E3"/>
    <w:rsid w:val="43456981"/>
    <w:rsid w:val="438D20D6"/>
    <w:rsid w:val="43CE553B"/>
    <w:rsid w:val="44623562"/>
    <w:rsid w:val="4496320C"/>
    <w:rsid w:val="44C47D79"/>
    <w:rsid w:val="44D93D6F"/>
    <w:rsid w:val="4571473F"/>
    <w:rsid w:val="45BC2AC4"/>
    <w:rsid w:val="45F9170F"/>
    <w:rsid w:val="471B07A1"/>
    <w:rsid w:val="47280A93"/>
    <w:rsid w:val="472E597E"/>
    <w:rsid w:val="476D294A"/>
    <w:rsid w:val="47A3011A"/>
    <w:rsid w:val="47B3318E"/>
    <w:rsid w:val="47D82AB4"/>
    <w:rsid w:val="481D58CF"/>
    <w:rsid w:val="484C0358"/>
    <w:rsid w:val="484F47FF"/>
    <w:rsid w:val="49255DC1"/>
    <w:rsid w:val="49453C36"/>
    <w:rsid w:val="49B91E77"/>
    <w:rsid w:val="4A162E25"/>
    <w:rsid w:val="4A2104BB"/>
    <w:rsid w:val="4A981C28"/>
    <w:rsid w:val="4A9A57B9"/>
    <w:rsid w:val="4B2C01BE"/>
    <w:rsid w:val="4B4D2529"/>
    <w:rsid w:val="4C281F44"/>
    <w:rsid w:val="4C3C25F5"/>
    <w:rsid w:val="4C6D272A"/>
    <w:rsid w:val="4CBB312B"/>
    <w:rsid w:val="4CC3773F"/>
    <w:rsid w:val="4CDF65C7"/>
    <w:rsid w:val="4D1B1120"/>
    <w:rsid w:val="4D3F2C7D"/>
    <w:rsid w:val="4D97380F"/>
    <w:rsid w:val="4DC5393C"/>
    <w:rsid w:val="4DD47257"/>
    <w:rsid w:val="4E0D09E3"/>
    <w:rsid w:val="4E9F6F34"/>
    <w:rsid w:val="4EA85D29"/>
    <w:rsid w:val="4F13228B"/>
    <w:rsid w:val="4F2D2651"/>
    <w:rsid w:val="4F581781"/>
    <w:rsid w:val="4F616C50"/>
    <w:rsid w:val="500D2290"/>
    <w:rsid w:val="50136D5A"/>
    <w:rsid w:val="507411E4"/>
    <w:rsid w:val="50836D3A"/>
    <w:rsid w:val="50855026"/>
    <w:rsid w:val="508825A3"/>
    <w:rsid w:val="50B1559C"/>
    <w:rsid w:val="50ED032B"/>
    <w:rsid w:val="514B3CFC"/>
    <w:rsid w:val="52911657"/>
    <w:rsid w:val="52DC2732"/>
    <w:rsid w:val="53426A39"/>
    <w:rsid w:val="542068FF"/>
    <w:rsid w:val="54AB2D04"/>
    <w:rsid w:val="5505549C"/>
    <w:rsid w:val="550D3076"/>
    <w:rsid w:val="551518F8"/>
    <w:rsid w:val="55472A2C"/>
    <w:rsid w:val="558071D9"/>
    <w:rsid w:val="55A22E7E"/>
    <w:rsid w:val="568A4DF1"/>
    <w:rsid w:val="572648C3"/>
    <w:rsid w:val="57486C9A"/>
    <w:rsid w:val="57682BCE"/>
    <w:rsid w:val="57953715"/>
    <w:rsid w:val="57A42CB4"/>
    <w:rsid w:val="585F3CF0"/>
    <w:rsid w:val="586146D1"/>
    <w:rsid w:val="58A957AC"/>
    <w:rsid w:val="590C6522"/>
    <w:rsid w:val="593F66A5"/>
    <w:rsid w:val="59BC5D6F"/>
    <w:rsid w:val="5AEE1043"/>
    <w:rsid w:val="5AFD5351"/>
    <w:rsid w:val="5B017947"/>
    <w:rsid w:val="5B44356A"/>
    <w:rsid w:val="5C000FA0"/>
    <w:rsid w:val="5C592C3F"/>
    <w:rsid w:val="5C6F4617"/>
    <w:rsid w:val="5C976FAB"/>
    <w:rsid w:val="5D535CE6"/>
    <w:rsid w:val="5D685803"/>
    <w:rsid w:val="5D6F2B20"/>
    <w:rsid w:val="5DAD5BE1"/>
    <w:rsid w:val="5DD961EC"/>
    <w:rsid w:val="5DDF26C3"/>
    <w:rsid w:val="5DF63241"/>
    <w:rsid w:val="5EAA2ABC"/>
    <w:rsid w:val="5EB727F5"/>
    <w:rsid w:val="5EDC044F"/>
    <w:rsid w:val="5F683C00"/>
    <w:rsid w:val="5FA45CB7"/>
    <w:rsid w:val="5FB07420"/>
    <w:rsid w:val="60144D8D"/>
    <w:rsid w:val="60475DB5"/>
    <w:rsid w:val="6096675A"/>
    <w:rsid w:val="61186592"/>
    <w:rsid w:val="61803610"/>
    <w:rsid w:val="61A927B6"/>
    <w:rsid w:val="61D316C7"/>
    <w:rsid w:val="61EB00CD"/>
    <w:rsid w:val="62E76AC8"/>
    <w:rsid w:val="63065CD5"/>
    <w:rsid w:val="630F26B0"/>
    <w:rsid w:val="630F26C8"/>
    <w:rsid w:val="635B1242"/>
    <w:rsid w:val="63CB519A"/>
    <w:rsid w:val="64144421"/>
    <w:rsid w:val="642A7B2F"/>
    <w:rsid w:val="64602DD3"/>
    <w:rsid w:val="64D64485"/>
    <w:rsid w:val="64FA4425"/>
    <w:rsid w:val="6535285E"/>
    <w:rsid w:val="65401CBA"/>
    <w:rsid w:val="658E0313"/>
    <w:rsid w:val="659D2839"/>
    <w:rsid w:val="662F0608"/>
    <w:rsid w:val="66452985"/>
    <w:rsid w:val="669925AE"/>
    <w:rsid w:val="66B71215"/>
    <w:rsid w:val="66CF1E96"/>
    <w:rsid w:val="67283F02"/>
    <w:rsid w:val="67524B14"/>
    <w:rsid w:val="67631FF9"/>
    <w:rsid w:val="6878185A"/>
    <w:rsid w:val="68D45F2D"/>
    <w:rsid w:val="697F200B"/>
    <w:rsid w:val="69935DE8"/>
    <w:rsid w:val="69CA4F2A"/>
    <w:rsid w:val="6A036540"/>
    <w:rsid w:val="6A667F36"/>
    <w:rsid w:val="6AA87672"/>
    <w:rsid w:val="6B15282D"/>
    <w:rsid w:val="6BAA443B"/>
    <w:rsid w:val="6C173084"/>
    <w:rsid w:val="6C1C1043"/>
    <w:rsid w:val="6C7C7917"/>
    <w:rsid w:val="6C8727AC"/>
    <w:rsid w:val="6C8975E2"/>
    <w:rsid w:val="6CD273A1"/>
    <w:rsid w:val="6D2B458A"/>
    <w:rsid w:val="6D863EF4"/>
    <w:rsid w:val="6DC617AE"/>
    <w:rsid w:val="6DF80EEB"/>
    <w:rsid w:val="6EBF142E"/>
    <w:rsid w:val="6F041ECF"/>
    <w:rsid w:val="6F5A6F67"/>
    <w:rsid w:val="6F7A6C20"/>
    <w:rsid w:val="6FC5634A"/>
    <w:rsid w:val="6FD64C81"/>
    <w:rsid w:val="701B60C7"/>
    <w:rsid w:val="705B6B71"/>
    <w:rsid w:val="707D758A"/>
    <w:rsid w:val="709F3565"/>
    <w:rsid w:val="70A94143"/>
    <w:rsid w:val="71080E6A"/>
    <w:rsid w:val="71885E93"/>
    <w:rsid w:val="71DD22F7"/>
    <w:rsid w:val="71F832E4"/>
    <w:rsid w:val="7248657E"/>
    <w:rsid w:val="726F6CC7"/>
    <w:rsid w:val="729177DF"/>
    <w:rsid w:val="730E64E0"/>
    <w:rsid w:val="73272450"/>
    <w:rsid w:val="73307239"/>
    <w:rsid w:val="7395248F"/>
    <w:rsid w:val="7472527A"/>
    <w:rsid w:val="74B95125"/>
    <w:rsid w:val="74D86C86"/>
    <w:rsid w:val="750864F7"/>
    <w:rsid w:val="75381404"/>
    <w:rsid w:val="7556555F"/>
    <w:rsid w:val="758D193E"/>
    <w:rsid w:val="759C7DD3"/>
    <w:rsid w:val="75A73B70"/>
    <w:rsid w:val="76D73227"/>
    <w:rsid w:val="770C2D36"/>
    <w:rsid w:val="77336515"/>
    <w:rsid w:val="773E4DBD"/>
    <w:rsid w:val="78014865"/>
    <w:rsid w:val="780659D7"/>
    <w:rsid w:val="785C614F"/>
    <w:rsid w:val="78BC448B"/>
    <w:rsid w:val="7941694A"/>
    <w:rsid w:val="794770B5"/>
    <w:rsid w:val="795B1D53"/>
    <w:rsid w:val="79DA4070"/>
    <w:rsid w:val="7A5D3CFF"/>
    <w:rsid w:val="7A8D4713"/>
    <w:rsid w:val="7A97325F"/>
    <w:rsid w:val="7AA62D82"/>
    <w:rsid w:val="7AF738E8"/>
    <w:rsid w:val="7B114DBF"/>
    <w:rsid w:val="7B2C50C8"/>
    <w:rsid w:val="7C647170"/>
    <w:rsid w:val="7CAE4407"/>
    <w:rsid w:val="7CC035C7"/>
    <w:rsid w:val="7CC52305"/>
    <w:rsid w:val="7D2D1C58"/>
    <w:rsid w:val="7E0871A7"/>
    <w:rsid w:val="7F005876"/>
    <w:rsid w:val="7F1135E0"/>
    <w:rsid w:val="7F59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8188</Words>
  <Characters>8401</Characters>
  <Lines>0</Lines>
  <Paragraphs>0</Paragraphs>
  <TotalTime>49</TotalTime>
  <ScaleCrop>false</ScaleCrop>
  <LinksUpToDate>false</LinksUpToDate>
  <CharactersWithSpaces>11480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2022-02-24T01:35:00Z</dcterms:created>
  <dc:creator>张放明一工程质量细部精准提升！</dc:creator>
  <cp:lastModifiedBy>快快乐乐乐乐</cp:lastModifiedBy>
  <dcterms:modified xsi:type="dcterms:W3CDTF">2022-05-19T08:11:05Z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58A3EB8D4FC14D188C8CE1FAA4B3DDF7</vt:lpwstr>
  </property>
</Properties>
</file>